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3A6E5D">
      <w:pPr>
        <w:spacing w:line="480" w:lineRule="exact"/>
        <w:ind w:firstLine="8818"/>
      </w:pPr>
    </w:p>
    <w:p w14:paraId="473EFEF4">
      <w:pPr>
        <w:pStyle w:val="2"/>
        <w:spacing w:before="352" w:line="187" w:lineRule="auto"/>
        <w:ind w:left="4642"/>
        <w:outlineLvl w:val="0"/>
        <w:rPr>
          <w:sz w:val="35"/>
          <w:szCs w:val="35"/>
        </w:rPr>
      </w:pPr>
      <w:r>
        <w:rPr>
          <w:b/>
          <w:bCs/>
          <w:spacing w:val="1"/>
          <w:sz w:val="35"/>
          <w:szCs w:val="35"/>
        </w:rPr>
        <w:t>MSDS</w:t>
      </w:r>
    </w:p>
    <w:p w14:paraId="52DEAF0A">
      <w:pPr>
        <w:spacing w:before="185"/>
      </w:pPr>
    </w:p>
    <w:tbl>
      <w:tblPr>
        <w:tblStyle w:val="5"/>
        <w:tblW w:w="9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6"/>
        <w:gridCol w:w="7020"/>
      </w:tblGrid>
      <w:tr w14:paraId="314F32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9966" w:type="dxa"/>
            <w:gridSpan w:val="2"/>
            <w:vAlign w:val="top"/>
          </w:tcPr>
          <w:p w14:paraId="7BA8A661">
            <w:pPr>
              <w:pStyle w:val="6"/>
              <w:spacing w:before="88" w:line="228" w:lineRule="auto"/>
              <w:ind w:left="115"/>
            </w:pPr>
            <w:r>
              <w:rPr>
                <w:spacing w:val="7"/>
              </w:rPr>
              <w:t>产品名称：</w:t>
            </w:r>
            <w:r>
              <w:rPr>
                <w:rFonts w:hint="eastAsia"/>
                <w:lang w:val="en-US" w:eastAsia="zh-CN"/>
              </w:rPr>
              <w:t>MLX-60291</w:t>
            </w:r>
            <w:r>
              <w:rPr>
                <w:spacing w:val="7"/>
              </w:rPr>
              <w:t xml:space="preserve"> </w:t>
            </w:r>
            <w:r>
              <w:rPr>
                <w:rFonts w:hint="eastAsia"/>
                <w:spacing w:val="7"/>
                <w:lang w:val="en-US" w:eastAsia="zh-CN"/>
              </w:rPr>
              <w:t>香草</w:t>
            </w:r>
            <w:r>
              <w:rPr>
                <w:spacing w:val="7"/>
              </w:rPr>
              <w:t>香精</w:t>
            </w:r>
          </w:p>
        </w:tc>
      </w:tr>
      <w:tr w14:paraId="398086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9966" w:type="dxa"/>
            <w:gridSpan w:val="2"/>
            <w:vAlign w:val="top"/>
          </w:tcPr>
          <w:p w14:paraId="04AC6C46">
            <w:pPr>
              <w:pStyle w:val="6"/>
              <w:spacing w:before="83" w:line="228" w:lineRule="auto"/>
              <w:ind w:left="131"/>
            </w:pPr>
            <w:r>
              <w:rPr>
                <w:spacing w:val="6"/>
              </w:rPr>
              <w:t>1、产品和公司名称</w:t>
            </w:r>
          </w:p>
        </w:tc>
      </w:tr>
      <w:tr w14:paraId="0788AD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27571DA0">
            <w:pPr>
              <w:pStyle w:val="6"/>
              <w:spacing w:before="85" w:line="228" w:lineRule="auto"/>
              <w:ind w:left="115"/>
            </w:pPr>
            <w:r>
              <w:rPr>
                <w:spacing w:val="7"/>
              </w:rPr>
              <w:t>产品名称</w:t>
            </w:r>
          </w:p>
        </w:tc>
        <w:tc>
          <w:tcPr>
            <w:tcW w:w="7020" w:type="dxa"/>
            <w:vAlign w:val="top"/>
          </w:tcPr>
          <w:p w14:paraId="0D9BF25D">
            <w:pPr>
              <w:pStyle w:val="6"/>
              <w:spacing w:before="85" w:line="228" w:lineRule="auto"/>
              <w:ind w:left="112"/>
            </w:pPr>
            <w:r>
              <w:rPr>
                <w:rFonts w:hint="eastAsia"/>
                <w:spacing w:val="7"/>
                <w:lang w:val="en-US" w:eastAsia="zh-CN"/>
              </w:rPr>
              <w:t>香草</w:t>
            </w:r>
            <w:r>
              <w:rPr>
                <w:spacing w:val="7"/>
              </w:rPr>
              <w:t>香精</w:t>
            </w:r>
          </w:p>
        </w:tc>
      </w:tr>
      <w:tr w14:paraId="1E0CE4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2946" w:type="dxa"/>
            <w:vAlign w:val="top"/>
          </w:tcPr>
          <w:p w14:paraId="4C6D5881">
            <w:pPr>
              <w:pStyle w:val="6"/>
              <w:spacing w:before="84" w:line="228" w:lineRule="auto"/>
              <w:ind w:left="115"/>
            </w:pPr>
            <w:r>
              <w:rPr>
                <w:spacing w:val="7"/>
              </w:rPr>
              <w:t>产品编号</w:t>
            </w:r>
          </w:p>
        </w:tc>
        <w:tc>
          <w:tcPr>
            <w:tcW w:w="7020" w:type="dxa"/>
            <w:vAlign w:val="top"/>
          </w:tcPr>
          <w:p w14:paraId="0E370BC0">
            <w:pPr>
              <w:pStyle w:val="6"/>
              <w:spacing w:before="84" w:line="269" w:lineRule="exact"/>
              <w:ind w:left="109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position w:val="1"/>
                <w:lang w:val="en-US" w:eastAsia="zh-CN"/>
              </w:rPr>
              <w:t>MLX-60291</w:t>
            </w:r>
          </w:p>
        </w:tc>
      </w:tr>
      <w:tr w14:paraId="547B11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4E098674">
            <w:pPr>
              <w:pStyle w:val="6"/>
              <w:spacing w:before="85" w:line="228" w:lineRule="auto"/>
              <w:ind w:left="118"/>
            </w:pPr>
            <w:r>
              <w:rPr>
                <w:spacing w:val="7"/>
              </w:rPr>
              <w:t>危险货物分类</w:t>
            </w:r>
          </w:p>
        </w:tc>
        <w:tc>
          <w:tcPr>
            <w:tcW w:w="7020" w:type="dxa"/>
            <w:vAlign w:val="top"/>
          </w:tcPr>
          <w:p w14:paraId="1026BF25">
            <w:pPr>
              <w:pStyle w:val="6"/>
              <w:spacing w:before="85" w:line="230" w:lineRule="auto"/>
              <w:ind w:left="115"/>
            </w:pPr>
            <w:r>
              <w:rPr>
                <w:spacing w:val="5"/>
              </w:rPr>
              <w:t>不适用</w:t>
            </w:r>
          </w:p>
        </w:tc>
      </w:tr>
      <w:tr w14:paraId="45B8FD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04D437CD">
            <w:pPr>
              <w:pStyle w:val="6"/>
              <w:spacing w:before="84" w:line="228" w:lineRule="auto"/>
              <w:ind w:left="115"/>
            </w:pPr>
            <w:r>
              <w:rPr>
                <w:spacing w:val="8"/>
              </w:rPr>
              <w:t>供应商名称</w:t>
            </w:r>
          </w:p>
        </w:tc>
        <w:tc>
          <w:tcPr>
            <w:tcW w:w="7020" w:type="dxa"/>
            <w:vAlign w:val="top"/>
          </w:tcPr>
          <w:p w14:paraId="4FE4BAAC">
            <w:pPr>
              <w:pStyle w:val="6"/>
              <w:spacing w:before="85" w:line="228" w:lineRule="auto"/>
              <w:ind w:left="113"/>
            </w:pPr>
            <w:r>
              <w:rPr>
                <w:rFonts w:hint="eastAsia"/>
                <w:spacing w:val="8"/>
                <w:lang w:val="en-US" w:eastAsia="zh-CN"/>
              </w:rPr>
              <w:t>汕头市优越食品实业</w:t>
            </w:r>
            <w:r>
              <w:rPr>
                <w:spacing w:val="8"/>
              </w:rPr>
              <w:t>有限公司</w:t>
            </w:r>
          </w:p>
        </w:tc>
      </w:tr>
      <w:tr w14:paraId="7B14BD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2946" w:type="dxa"/>
            <w:vAlign w:val="top"/>
          </w:tcPr>
          <w:p w14:paraId="4DA23F01">
            <w:pPr>
              <w:pStyle w:val="6"/>
              <w:spacing w:before="85" w:line="230" w:lineRule="auto"/>
              <w:ind w:left="118"/>
            </w:pPr>
            <w:r>
              <w:rPr>
                <w:spacing w:val="6"/>
              </w:rPr>
              <w:t>详细地址</w:t>
            </w:r>
          </w:p>
        </w:tc>
        <w:tc>
          <w:tcPr>
            <w:tcW w:w="7020" w:type="dxa"/>
            <w:vAlign w:val="top"/>
          </w:tcPr>
          <w:p w14:paraId="50B64B9C">
            <w:pPr>
              <w:pStyle w:val="6"/>
              <w:spacing w:before="86" w:line="228" w:lineRule="auto"/>
              <w:ind w:left="112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7"/>
                <w:lang w:val="en-US" w:eastAsia="zh-CN"/>
              </w:rPr>
              <w:t>广东省汕头市潮阳区关埠镇玉一工业园</w:t>
            </w:r>
          </w:p>
        </w:tc>
      </w:tr>
      <w:tr w14:paraId="205F73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219B11D1">
            <w:pPr>
              <w:pStyle w:val="6"/>
              <w:spacing w:before="85" w:line="228" w:lineRule="auto"/>
              <w:ind w:left="121"/>
            </w:pPr>
            <w:r>
              <w:rPr>
                <w:spacing w:val="7"/>
              </w:rPr>
              <w:t>紧急状况电话</w:t>
            </w:r>
          </w:p>
        </w:tc>
        <w:tc>
          <w:tcPr>
            <w:tcW w:w="7020" w:type="dxa"/>
            <w:vAlign w:val="top"/>
          </w:tcPr>
          <w:p w14:paraId="41CC4957">
            <w:pPr>
              <w:pStyle w:val="6"/>
              <w:spacing w:before="85" w:line="269" w:lineRule="exact"/>
              <w:ind w:left="1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4"/>
                <w:position w:val="1"/>
                <w:lang w:val="en-US" w:eastAsia="zh-CN"/>
              </w:rPr>
              <w:t>0754-87120916</w:t>
            </w:r>
          </w:p>
        </w:tc>
      </w:tr>
      <w:tr w14:paraId="24AF7C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946" w:type="dxa"/>
            <w:vAlign w:val="top"/>
          </w:tcPr>
          <w:p w14:paraId="2665281D">
            <w:pPr>
              <w:pStyle w:val="6"/>
              <w:spacing w:before="86" w:line="228" w:lineRule="auto"/>
              <w:ind w:left="114"/>
            </w:pPr>
            <w:r>
              <w:rPr>
                <w:spacing w:val="7"/>
              </w:rPr>
              <w:t>传真号码</w:t>
            </w:r>
          </w:p>
        </w:tc>
        <w:tc>
          <w:tcPr>
            <w:tcW w:w="7020" w:type="dxa"/>
            <w:vAlign w:val="top"/>
          </w:tcPr>
          <w:p w14:paraId="13A712AD">
            <w:pPr>
              <w:pStyle w:val="6"/>
              <w:spacing w:before="86" w:line="269" w:lineRule="exact"/>
              <w:ind w:left="114"/>
              <w:rPr>
                <w:rFonts w:hint="default"/>
                <w:lang w:val="en-US"/>
              </w:rPr>
            </w:pPr>
            <w:r>
              <w:rPr>
                <w:rFonts w:hint="eastAsia"/>
                <w:spacing w:val="4"/>
                <w:position w:val="1"/>
                <w:lang w:val="en-US" w:eastAsia="zh-CN"/>
              </w:rPr>
              <w:t>0754-87120767</w:t>
            </w:r>
          </w:p>
        </w:tc>
      </w:tr>
      <w:tr w14:paraId="32E95F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966" w:type="dxa"/>
            <w:gridSpan w:val="2"/>
            <w:vAlign w:val="top"/>
          </w:tcPr>
          <w:p w14:paraId="58B88A9A">
            <w:pPr>
              <w:pStyle w:val="6"/>
              <w:spacing w:before="85" w:line="228" w:lineRule="auto"/>
              <w:ind w:left="118"/>
            </w:pPr>
            <w:r>
              <w:rPr>
                <w:spacing w:val="7"/>
              </w:rPr>
              <w:t>2、产品化学组成</w:t>
            </w:r>
          </w:p>
        </w:tc>
      </w:tr>
      <w:tr w14:paraId="748898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2946" w:type="dxa"/>
            <w:vAlign w:val="top"/>
          </w:tcPr>
          <w:p w14:paraId="57D30709">
            <w:pPr>
              <w:pStyle w:val="6"/>
              <w:spacing w:before="86" w:line="229" w:lineRule="auto"/>
              <w:ind w:left="117"/>
            </w:pPr>
            <w:r>
              <w:rPr>
                <w:spacing w:val="3"/>
              </w:rPr>
              <w:t>成分</w:t>
            </w:r>
          </w:p>
        </w:tc>
        <w:tc>
          <w:tcPr>
            <w:tcW w:w="7020" w:type="dxa"/>
            <w:vAlign w:val="top"/>
          </w:tcPr>
          <w:p w14:paraId="20609DE2">
            <w:pPr>
              <w:pStyle w:val="6"/>
              <w:spacing w:before="86" w:line="303" w:lineRule="auto"/>
              <w:ind w:left="114" w:right="109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</w:tr>
      <w:tr w14:paraId="7F3ADC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7F674F08">
            <w:pPr>
              <w:pStyle w:val="6"/>
              <w:spacing w:before="86" w:line="230" w:lineRule="auto"/>
              <w:ind w:left="117"/>
            </w:pPr>
            <w:r>
              <w:rPr>
                <w:spacing w:val="6"/>
              </w:rPr>
              <w:t>主要用途</w:t>
            </w:r>
          </w:p>
        </w:tc>
        <w:tc>
          <w:tcPr>
            <w:tcW w:w="7020" w:type="dxa"/>
            <w:vAlign w:val="top"/>
          </w:tcPr>
          <w:p w14:paraId="2184D9FC">
            <w:pPr>
              <w:pStyle w:val="6"/>
              <w:spacing w:before="86" w:line="228" w:lineRule="auto"/>
              <w:ind w:left="112"/>
            </w:pPr>
            <w:r>
              <w:rPr>
                <w:spacing w:val="8"/>
              </w:rPr>
              <w:t>食品添加剂</w:t>
            </w:r>
          </w:p>
        </w:tc>
      </w:tr>
      <w:tr w14:paraId="3B7799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0A217B20">
            <w:pPr>
              <w:pStyle w:val="6"/>
              <w:spacing w:before="85" w:line="229" w:lineRule="auto"/>
              <w:ind w:left="118"/>
            </w:pPr>
            <w:r>
              <w:rPr>
                <w:spacing w:val="6"/>
              </w:rPr>
              <w:t>危险组分</w:t>
            </w:r>
          </w:p>
        </w:tc>
        <w:tc>
          <w:tcPr>
            <w:tcW w:w="7020" w:type="dxa"/>
            <w:vAlign w:val="top"/>
          </w:tcPr>
          <w:p w14:paraId="2FEB292E">
            <w:pPr>
              <w:pStyle w:val="6"/>
              <w:spacing w:before="85" w:line="229" w:lineRule="auto"/>
              <w:ind w:left="114"/>
            </w:pPr>
            <w:r>
              <w:t>无</w:t>
            </w:r>
          </w:p>
        </w:tc>
      </w:tr>
      <w:tr w14:paraId="06D043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966" w:type="dxa"/>
            <w:gridSpan w:val="2"/>
            <w:vAlign w:val="top"/>
          </w:tcPr>
          <w:p w14:paraId="6EC0BD12">
            <w:pPr>
              <w:pStyle w:val="6"/>
              <w:spacing w:before="87" w:line="229" w:lineRule="auto"/>
              <w:ind w:left="120"/>
            </w:pPr>
            <w:r>
              <w:rPr>
                <w:spacing w:val="6"/>
              </w:rPr>
              <w:t>3、危害性</w:t>
            </w:r>
            <w:bookmarkStart w:id="0" w:name="_GoBack"/>
            <w:bookmarkEnd w:id="0"/>
          </w:p>
        </w:tc>
      </w:tr>
      <w:tr w14:paraId="5AA09C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10802F97">
            <w:pPr>
              <w:pStyle w:val="6"/>
              <w:spacing w:before="86" w:line="228" w:lineRule="auto"/>
              <w:ind w:left="118"/>
            </w:pPr>
            <w:r>
              <w:rPr>
                <w:spacing w:val="7"/>
              </w:rPr>
              <w:t>危险性类别</w:t>
            </w:r>
          </w:p>
        </w:tc>
        <w:tc>
          <w:tcPr>
            <w:tcW w:w="7020" w:type="dxa"/>
            <w:vAlign w:val="top"/>
          </w:tcPr>
          <w:p w14:paraId="3AE65E6B">
            <w:pPr>
              <w:pStyle w:val="6"/>
              <w:spacing w:before="86" w:line="229" w:lineRule="auto"/>
              <w:ind w:left="114"/>
            </w:pPr>
            <w:r>
              <w:rPr>
                <w:spacing w:val="6"/>
              </w:rPr>
              <w:t>无危害性</w:t>
            </w:r>
          </w:p>
        </w:tc>
      </w:tr>
      <w:tr w14:paraId="46912D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116A6300">
            <w:pPr>
              <w:pStyle w:val="6"/>
              <w:spacing w:before="86" w:line="228" w:lineRule="auto"/>
              <w:ind w:left="129"/>
            </w:pPr>
            <w:r>
              <w:rPr>
                <w:spacing w:val="-2"/>
              </w:rPr>
              <w:t>眼睛</w:t>
            </w:r>
          </w:p>
        </w:tc>
        <w:tc>
          <w:tcPr>
            <w:tcW w:w="7020" w:type="dxa"/>
            <w:vAlign w:val="top"/>
          </w:tcPr>
          <w:p w14:paraId="53A48ECC">
            <w:pPr>
              <w:pStyle w:val="6"/>
              <w:spacing w:before="87" w:line="229" w:lineRule="auto"/>
              <w:ind w:left="114"/>
            </w:pPr>
            <w:r>
              <w:rPr>
                <w:spacing w:val="9"/>
              </w:rPr>
              <w:t>直接接触可能引起短暂的发红和不舒服感</w:t>
            </w:r>
          </w:p>
        </w:tc>
      </w:tr>
      <w:tr w14:paraId="3B17B8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525F6DBF">
            <w:pPr>
              <w:pStyle w:val="6"/>
              <w:spacing w:before="85" w:line="229" w:lineRule="auto"/>
              <w:ind w:left="119"/>
            </w:pPr>
            <w:r>
              <w:rPr>
                <w:spacing w:val="3"/>
              </w:rPr>
              <w:t>皮肤</w:t>
            </w:r>
          </w:p>
        </w:tc>
        <w:tc>
          <w:tcPr>
            <w:tcW w:w="7020" w:type="dxa"/>
            <w:vAlign w:val="top"/>
          </w:tcPr>
          <w:p w14:paraId="002F3873">
            <w:pPr>
              <w:pStyle w:val="6"/>
              <w:spacing w:before="85" w:line="228" w:lineRule="auto"/>
              <w:ind w:left="114"/>
            </w:pPr>
            <w:r>
              <w:rPr>
                <w:spacing w:val="9"/>
              </w:rPr>
              <w:t>单一时间暴露不会有重大影响</w:t>
            </w:r>
          </w:p>
        </w:tc>
      </w:tr>
      <w:tr w14:paraId="23DD01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542EAB25">
            <w:pPr>
              <w:pStyle w:val="6"/>
              <w:spacing w:before="87" w:line="229" w:lineRule="auto"/>
              <w:ind w:left="124"/>
            </w:pPr>
            <w:r>
              <w:t>吸入</w:t>
            </w:r>
          </w:p>
        </w:tc>
        <w:tc>
          <w:tcPr>
            <w:tcW w:w="7020" w:type="dxa"/>
            <w:vAlign w:val="top"/>
          </w:tcPr>
          <w:p w14:paraId="0F8EEF03">
            <w:pPr>
              <w:pStyle w:val="6"/>
              <w:spacing w:before="86" w:line="228" w:lineRule="auto"/>
              <w:ind w:left="114"/>
            </w:pPr>
            <w:r>
              <w:rPr>
                <w:spacing w:val="9"/>
              </w:rPr>
              <w:t>单一时间暴露不会有重大影响</w:t>
            </w:r>
          </w:p>
        </w:tc>
      </w:tr>
      <w:tr w14:paraId="69AC4A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7C55E573">
            <w:pPr>
              <w:pStyle w:val="6"/>
              <w:spacing w:before="85" w:line="229" w:lineRule="auto"/>
              <w:ind w:left="115"/>
            </w:pPr>
            <w:r>
              <w:rPr>
                <w:spacing w:val="4"/>
              </w:rPr>
              <w:t>食入</w:t>
            </w:r>
          </w:p>
        </w:tc>
        <w:tc>
          <w:tcPr>
            <w:tcW w:w="7020" w:type="dxa"/>
            <w:vAlign w:val="top"/>
          </w:tcPr>
          <w:p w14:paraId="4D136AC3">
            <w:pPr>
              <w:pStyle w:val="6"/>
              <w:spacing w:before="86" w:line="228" w:lineRule="auto"/>
              <w:ind w:left="116"/>
            </w:pPr>
            <w:r>
              <w:rPr>
                <w:spacing w:val="9"/>
              </w:rPr>
              <w:t>正常使用时只具有很低的摄入危害</w:t>
            </w:r>
          </w:p>
        </w:tc>
      </w:tr>
      <w:tr w14:paraId="315762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554922A4">
            <w:pPr>
              <w:pStyle w:val="6"/>
              <w:spacing w:before="87" w:line="228" w:lineRule="auto"/>
              <w:ind w:left="115"/>
            </w:pPr>
            <w:r>
              <w:rPr>
                <w:spacing w:val="7"/>
              </w:rPr>
              <w:t>4、急救方法</w:t>
            </w:r>
          </w:p>
        </w:tc>
        <w:tc>
          <w:tcPr>
            <w:tcW w:w="7020" w:type="dxa"/>
            <w:vAlign w:val="top"/>
          </w:tcPr>
          <w:p w14:paraId="75D42CD9">
            <w:pPr>
              <w:rPr>
                <w:rFonts w:ascii="Arial"/>
                <w:sz w:val="21"/>
              </w:rPr>
            </w:pPr>
          </w:p>
        </w:tc>
      </w:tr>
      <w:tr w14:paraId="334D7D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1960F0DE">
            <w:pPr>
              <w:pStyle w:val="6"/>
              <w:spacing w:before="85" w:line="228" w:lineRule="auto"/>
              <w:ind w:left="129"/>
            </w:pPr>
            <w:r>
              <w:rPr>
                <w:spacing w:val="-2"/>
              </w:rPr>
              <w:t>眼睛</w:t>
            </w:r>
          </w:p>
        </w:tc>
        <w:tc>
          <w:tcPr>
            <w:tcW w:w="7020" w:type="dxa"/>
            <w:vAlign w:val="top"/>
          </w:tcPr>
          <w:p w14:paraId="703AB394">
            <w:pPr>
              <w:pStyle w:val="6"/>
              <w:spacing w:before="86" w:line="228" w:lineRule="auto"/>
              <w:ind w:left="112"/>
            </w:pPr>
            <w:r>
              <w:rPr>
                <w:spacing w:val="8"/>
              </w:rPr>
              <w:t>立即用水冲洗</w:t>
            </w:r>
          </w:p>
        </w:tc>
      </w:tr>
      <w:tr w14:paraId="2C8098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1AE4010A">
            <w:pPr>
              <w:pStyle w:val="6"/>
              <w:spacing w:before="87" w:line="229" w:lineRule="auto"/>
              <w:ind w:left="119"/>
            </w:pPr>
            <w:r>
              <w:rPr>
                <w:spacing w:val="3"/>
              </w:rPr>
              <w:t>皮肤</w:t>
            </w:r>
          </w:p>
        </w:tc>
        <w:tc>
          <w:tcPr>
            <w:tcW w:w="7020" w:type="dxa"/>
            <w:vAlign w:val="top"/>
          </w:tcPr>
          <w:p w14:paraId="75E2B0A8">
            <w:pPr>
              <w:pStyle w:val="6"/>
              <w:spacing w:before="87" w:line="228" w:lineRule="auto"/>
              <w:ind w:left="115"/>
            </w:pPr>
            <w:r>
              <w:rPr>
                <w:spacing w:val="7"/>
              </w:rPr>
              <w:t>不需要急救</w:t>
            </w:r>
          </w:p>
        </w:tc>
      </w:tr>
      <w:tr w14:paraId="1EAD1F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12F1DD30">
            <w:pPr>
              <w:pStyle w:val="6"/>
              <w:spacing w:before="85" w:line="229" w:lineRule="auto"/>
              <w:ind w:left="124"/>
            </w:pPr>
            <w:r>
              <w:t>吸入</w:t>
            </w:r>
          </w:p>
        </w:tc>
        <w:tc>
          <w:tcPr>
            <w:tcW w:w="7020" w:type="dxa"/>
            <w:vAlign w:val="top"/>
          </w:tcPr>
          <w:p w14:paraId="26583559">
            <w:pPr>
              <w:pStyle w:val="6"/>
              <w:spacing w:before="86" w:line="228" w:lineRule="auto"/>
              <w:ind w:left="115"/>
            </w:pPr>
            <w:r>
              <w:rPr>
                <w:spacing w:val="7"/>
              </w:rPr>
              <w:t>不需要急救</w:t>
            </w:r>
          </w:p>
        </w:tc>
      </w:tr>
      <w:tr w14:paraId="068CFD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1FD1D3C1">
            <w:pPr>
              <w:pStyle w:val="6"/>
              <w:spacing w:before="87" w:line="229" w:lineRule="auto"/>
              <w:ind w:left="115"/>
            </w:pPr>
            <w:r>
              <w:rPr>
                <w:spacing w:val="4"/>
              </w:rPr>
              <w:t>食入</w:t>
            </w:r>
          </w:p>
        </w:tc>
        <w:tc>
          <w:tcPr>
            <w:tcW w:w="7020" w:type="dxa"/>
            <w:vAlign w:val="top"/>
          </w:tcPr>
          <w:p w14:paraId="5B76F374">
            <w:pPr>
              <w:pStyle w:val="6"/>
              <w:spacing w:before="87" w:line="229" w:lineRule="auto"/>
              <w:ind w:left="114"/>
            </w:pPr>
            <w:r>
              <w:rPr>
                <w:spacing w:val="3"/>
              </w:rPr>
              <w:t>就医</w:t>
            </w:r>
          </w:p>
        </w:tc>
      </w:tr>
      <w:tr w14:paraId="32B706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637F51C5">
            <w:pPr>
              <w:pStyle w:val="6"/>
              <w:spacing w:before="86" w:line="228" w:lineRule="auto"/>
              <w:ind w:left="115"/>
            </w:pPr>
            <w:r>
              <w:rPr>
                <w:spacing w:val="4"/>
              </w:rPr>
              <w:t>注释</w:t>
            </w:r>
          </w:p>
        </w:tc>
        <w:tc>
          <w:tcPr>
            <w:tcW w:w="7020" w:type="dxa"/>
            <w:vAlign w:val="top"/>
          </w:tcPr>
          <w:p w14:paraId="70A7F1DA">
            <w:pPr>
              <w:pStyle w:val="6"/>
              <w:spacing w:before="85" w:line="230" w:lineRule="auto"/>
              <w:ind w:left="111"/>
            </w:pPr>
            <w:r>
              <w:rPr>
                <w:spacing w:val="7"/>
              </w:rPr>
              <w:t>对症医治</w:t>
            </w:r>
          </w:p>
        </w:tc>
      </w:tr>
      <w:tr w14:paraId="0B52FA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718BC52A">
            <w:pPr>
              <w:pStyle w:val="6"/>
              <w:spacing w:before="87" w:line="229" w:lineRule="auto"/>
              <w:ind w:left="120"/>
            </w:pPr>
            <w:r>
              <w:rPr>
                <w:spacing w:val="7"/>
              </w:rPr>
              <w:t>5、消防指导</w:t>
            </w:r>
          </w:p>
        </w:tc>
        <w:tc>
          <w:tcPr>
            <w:tcW w:w="7020" w:type="dxa"/>
            <w:vAlign w:val="top"/>
          </w:tcPr>
          <w:p w14:paraId="04356466">
            <w:pPr>
              <w:rPr>
                <w:rFonts w:ascii="Arial"/>
                <w:sz w:val="21"/>
              </w:rPr>
            </w:pPr>
          </w:p>
        </w:tc>
      </w:tr>
      <w:tr w14:paraId="407858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0DE2F9D9">
            <w:pPr>
              <w:pStyle w:val="6"/>
              <w:spacing w:before="85" w:line="229" w:lineRule="auto"/>
              <w:ind w:left="134"/>
            </w:pPr>
            <w:r>
              <w:rPr>
                <w:spacing w:val="3"/>
              </w:rPr>
              <w:t>闪点（闭口）</w:t>
            </w:r>
          </w:p>
        </w:tc>
        <w:tc>
          <w:tcPr>
            <w:tcW w:w="7020" w:type="dxa"/>
            <w:vAlign w:val="top"/>
          </w:tcPr>
          <w:p w14:paraId="2972C4C1">
            <w:pPr>
              <w:pStyle w:val="6"/>
              <w:spacing w:before="85" w:line="229" w:lineRule="auto"/>
              <w:ind w:left="115"/>
            </w:pPr>
            <w:r>
              <w:rPr>
                <w:spacing w:val="5"/>
              </w:rPr>
              <w:t>未测定</w:t>
            </w:r>
          </w:p>
        </w:tc>
      </w:tr>
      <w:tr w14:paraId="1A9624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21378F9F">
            <w:pPr>
              <w:pStyle w:val="6"/>
              <w:spacing w:before="87" w:line="229" w:lineRule="auto"/>
              <w:ind w:left="131"/>
            </w:pPr>
            <w:r>
              <w:rPr>
                <w:spacing w:val="3"/>
              </w:rPr>
              <w:t>引燃温度</w:t>
            </w:r>
          </w:p>
        </w:tc>
        <w:tc>
          <w:tcPr>
            <w:tcW w:w="7020" w:type="dxa"/>
            <w:vAlign w:val="top"/>
          </w:tcPr>
          <w:p w14:paraId="31458B9C">
            <w:pPr>
              <w:pStyle w:val="6"/>
              <w:spacing w:before="87" w:line="229" w:lineRule="auto"/>
              <w:ind w:left="115"/>
            </w:pPr>
            <w:r>
              <w:rPr>
                <w:spacing w:val="5"/>
              </w:rPr>
              <w:t>未测定</w:t>
            </w:r>
          </w:p>
        </w:tc>
      </w:tr>
      <w:tr w14:paraId="6E8E42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6BC6BA14">
            <w:pPr>
              <w:pStyle w:val="6"/>
              <w:spacing w:before="85" w:line="227" w:lineRule="auto"/>
              <w:ind w:left="112"/>
            </w:pPr>
            <w:r>
              <w:rPr>
                <w:spacing w:val="7"/>
              </w:rPr>
              <w:t>爆炸上/下限</w:t>
            </w:r>
          </w:p>
        </w:tc>
        <w:tc>
          <w:tcPr>
            <w:tcW w:w="7020" w:type="dxa"/>
            <w:vAlign w:val="top"/>
          </w:tcPr>
          <w:p w14:paraId="3BFBDF85">
            <w:pPr>
              <w:pStyle w:val="6"/>
              <w:spacing w:before="85" w:line="229" w:lineRule="auto"/>
              <w:ind w:left="115"/>
            </w:pPr>
            <w:r>
              <w:rPr>
                <w:spacing w:val="5"/>
              </w:rPr>
              <w:t>未测定</w:t>
            </w:r>
          </w:p>
        </w:tc>
      </w:tr>
      <w:tr w14:paraId="55B48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558B730B">
            <w:pPr>
              <w:pStyle w:val="6"/>
              <w:spacing w:before="87" w:line="228" w:lineRule="auto"/>
              <w:ind w:left="118"/>
            </w:pPr>
            <w:r>
              <w:rPr>
                <w:spacing w:val="6"/>
              </w:rPr>
              <w:t>危险特性</w:t>
            </w:r>
          </w:p>
        </w:tc>
        <w:tc>
          <w:tcPr>
            <w:tcW w:w="7020" w:type="dxa"/>
            <w:vAlign w:val="top"/>
          </w:tcPr>
          <w:p w14:paraId="4251906E">
            <w:pPr>
              <w:pStyle w:val="6"/>
              <w:spacing w:before="87" w:line="229" w:lineRule="auto"/>
              <w:ind w:left="114"/>
            </w:pPr>
            <w:r>
              <w:t>无</w:t>
            </w:r>
          </w:p>
        </w:tc>
      </w:tr>
      <w:tr w14:paraId="4E9D8D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2946" w:type="dxa"/>
            <w:vAlign w:val="top"/>
          </w:tcPr>
          <w:p w14:paraId="5B0AAEE8">
            <w:pPr>
              <w:pStyle w:val="6"/>
              <w:spacing w:before="85" w:line="228" w:lineRule="auto"/>
              <w:ind w:left="119"/>
            </w:pPr>
            <w:r>
              <w:rPr>
                <w:spacing w:val="5"/>
              </w:rPr>
              <w:t>灭火剂</w:t>
            </w:r>
          </w:p>
        </w:tc>
        <w:tc>
          <w:tcPr>
            <w:tcW w:w="7020" w:type="dxa"/>
            <w:vAlign w:val="top"/>
          </w:tcPr>
          <w:p w14:paraId="2E4D0218">
            <w:pPr>
              <w:pStyle w:val="6"/>
              <w:spacing w:before="85" w:line="228" w:lineRule="auto"/>
              <w:ind w:left="114"/>
            </w:pPr>
            <w:r>
              <w:rPr>
                <w:spacing w:val="9"/>
              </w:rPr>
              <w:t>大火时用干粉，泡沫；小火时用二氧化碳，干粉。</w:t>
            </w:r>
          </w:p>
        </w:tc>
      </w:tr>
    </w:tbl>
    <w:p w14:paraId="2D74464C">
      <w:pPr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69215</wp:posOffset>
            </wp:positionH>
            <wp:positionV relativeFrom="paragraph">
              <wp:posOffset>149860</wp:posOffset>
            </wp:positionV>
            <wp:extent cx="6181725" cy="1016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724" cy="1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0515CF">
      <w:pPr>
        <w:spacing w:line="34" w:lineRule="exact"/>
      </w:pPr>
    </w:p>
    <w:p w14:paraId="2BD4885F">
      <w:pPr>
        <w:spacing w:line="34" w:lineRule="exact"/>
        <w:sectPr>
          <w:pgSz w:w="11906" w:h="16839"/>
          <w:pgMar w:top="705" w:right="766" w:bottom="0" w:left="967" w:header="0" w:footer="0" w:gutter="0"/>
          <w:cols w:equalWidth="0" w:num="1">
            <w:col w:w="10173"/>
          </w:cols>
        </w:sectPr>
      </w:pPr>
    </w:p>
    <w:p w14:paraId="08A08FD9">
      <w:pPr>
        <w:spacing w:line="480" w:lineRule="exact"/>
        <w:ind w:firstLine="8818"/>
      </w:pPr>
    </w:p>
    <w:p w14:paraId="6712749A">
      <w:pPr>
        <w:spacing w:before="12"/>
      </w:pPr>
    </w:p>
    <w:p w14:paraId="5C530F1F">
      <w:pPr>
        <w:spacing w:before="12"/>
      </w:pPr>
    </w:p>
    <w:p w14:paraId="5CB9E3E2">
      <w:pPr>
        <w:spacing w:before="12"/>
      </w:pPr>
    </w:p>
    <w:p w14:paraId="0C824D42">
      <w:pPr>
        <w:spacing w:before="12"/>
      </w:pPr>
    </w:p>
    <w:p w14:paraId="51BB9713">
      <w:pPr>
        <w:spacing w:before="12"/>
      </w:pPr>
    </w:p>
    <w:tbl>
      <w:tblPr>
        <w:tblStyle w:val="5"/>
        <w:tblW w:w="9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6"/>
        <w:gridCol w:w="7020"/>
      </w:tblGrid>
      <w:tr w14:paraId="1C2E2D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2946" w:type="dxa"/>
            <w:vAlign w:val="top"/>
          </w:tcPr>
          <w:p w14:paraId="5AE8E409">
            <w:pPr>
              <w:pStyle w:val="6"/>
              <w:spacing w:before="88" w:line="228" w:lineRule="auto"/>
              <w:ind w:left="115"/>
            </w:pPr>
            <w:r>
              <w:rPr>
                <w:spacing w:val="8"/>
              </w:rPr>
              <w:t>特殊的灭火程序或设备</w:t>
            </w:r>
          </w:p>
        </w:tc>
        <w:tc>
          <w:tcPr>
            <w:tcW w:w="7020" w:type="dxa"/>
            <w:vAlign w:val="top"/>
          </w:tcPr>
          <w:p w14:paraId="614E69D7">
            <w:pPr>
              <w:pStyle w:val="6"/>
              <w:spacing w:before="87" w:line="305" w:lineRule="auto"/>
              <w:ind w:left="112" w:right="109"/>
            </w:pPr>
            <w:r>
              <w:rPr>
                <w:spacing w:val="12"/>
              </w:rPr>
              <w:t>根据当地紧急响应计划，决定是否需要撤离或隔离该区域。扑火涉及化学</w:t>
            </w:r>
            <w:r>
              <w:rPr>
                <w:spacing w:val="8"/>
              </w:rPr>
              <w:t xml:space="preserve"> </w:t>
            </w:r>
            <w:r>
              <w:rPr>
                <w:spacing w:val="9"/>
              </w:rPr>
              <w:t>物品的大火时，应佩带自给式呼吸器及防护衣物。</w:t>
            </w:r>
          </w:p>
        </w:tc>
      </w:tr>
      <w:tr w14:paraId="274835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212D5BB6">
            <w:pPr>
              <w:pStyle w:val="6"/>
              <w:spacing w:before="82" w:line="228" w:lineRule="auto"/>
              <w:ind w:left="116"/>
            </w:pPr>
            <w:r>
              <w:rPr>
                <w:spacing w:val="8"/>
              </w:rPr>
              <w:t>有害的燃烧物质</w:t>
            </w:r>
          </w:p>
        </w:tc>
        <w:tc>
          <w:tcPr>
            <w:tcW w:w="7020" w:type="dxa"/>
            <w:vAlign w:val="top"/>
          </w:tcPr>
          <w:p w14:paraId="23257C48">
            <w:pPr>
              <w:pStyle w:val="6"/>
              <w:spacing w:before="82" w:line="228" w:lineRule="auto"/>
              <w:ind w:left="115"/>
            </w:pPr>
            <w:r>
              <w:rPr>
                <w:spacing w:val="8"/>
              </w:rPr>
              <w:t>二氧化碳及微量的未完全燃烧的碳化物。</w:t>
            </w:r>
          </w:p>
        </w:tc>
      </w:tr>
      <w:tr w14:paraId="0E4B03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6FB737BC">
            <w:pPr>
              <w:pStyle w:val="6"/>
              <w:spacing w:before="81" w:line="228" w:lineRule="auto"/>
              <w:ind w:left="115"/>
            </w:pPr>
            <w:r>
              <w:rPr>
                <w:spacing w:val="8"/>
              </w:rPr>
              <w:t>禁止使用的灭火剂</w:t>
            </w:r>
          </w:p>
        </w:tc>
        <w:tc>
          <w:tcPr>
            <w:tcW w:w="7020" w:type="dxa"/>
            <w:vAlign w:val="top"/>
          </w:tcPr>
          <w:p w14:paraId="2A744778">
            <w:pPr>
              <w:pStyle w:val="6"/>
              <w:spacing w:before="82" w:line="229" w:lineRule="auto"/>
              <w:ind w:left="115"/>
            </w:pPr>
            <w:r>
              <w:rPr>
                <w:spacing w:val="5"/>
              </w:rPr>
              <w:t>未测定</w:t>
            </w:r>
          </w:p>
        </w:tc>
      </w:tr>
      <w:tr w14:paraId="138388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173561B4">
            <w:pPr>
              <w:pStyle w:val="6"/>
              <w:spacing w:before="83" w:line="229" w:lineRule="auto"/>
              <w:ind w:left="117"/>
            </w:pPr>
            <w:r>
              <w:rPr>
                <w:spacing w:val="7"/>
              </w:rPr>
              <w:t>6、泄露指导</w:t>
            </w:r>
          </w:p>
        </w:tc>
        <w:tc>
          <w:tcPr>
            <w:tcW w:w="7020" w:type="dxa"/>
            <w:vAlign w:val="top"/>
          </w:tcPr>
          <w:p w14:paraId="2F5C5CF1">
            <w:pPr>
              <w:rPr>
                <w:rFonts w:ascii="Arial"/>
                <w:sz w:val="21"/>
              </w:rPr>
            </w:pPr>
          </w:p>
        </w:tc>
      </w:tr>
      <w:tr w14:paraId="532499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1F081DD4">
            <w:pPr>
              <w:pStyle w:val="6"/>
              <w:spacing w:before="82" w:line="228" w:lineRule="auto"/>
              <w:ind w:left="115"/>
            </w:pPr>
            <w:r>
              <w:rPr>
                <w:spacing w:val="8"/>
              </w:rPr>
              <w:t>个人防护注意事项</w:t>
            </w:r>
          </w:p>
        </w:tc>
        <w:tc>
          <w:tcPr>
            <w:tcW w:w="7020" w:type="dxa"/>
            <w:vAlign w:val="top"/>
          </w:tcPr>
          <w:p w14:paraId="070F20DB">
            <w:pPr>
              <w:pStyle w:val="6"/>
              <w:spacing w:before="81" w:line="228" w:lineRule="auto"/>
              <w:ind w:left="110"/>
            </w:pPr>
            <w:r>
              <w:rPr>
                <w:spacing w:val="9"/>
              </w:rPr>
              <w:t>避免眼睛接触，避免接触气雾，不可直接内服。</w:t>
            </w:r>
          </w:p>
        </w:tc>
      </w:tr>
      <w:tr w14:paraId="3304EC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2DF0439F">
            <w:pPr>
              <w:pStyle w:val="6"/>
              <w:spacing w:before="83" w:line="229" w:lineRule="auto"/>
              <w:ind w:left="115"/>
            </w:pPr>
            <w:r>
              <w:rPr>
                <w:spacing w:val="8"/>
              </w:rPr>
              <w:t>环境保护注意事项</w:t>
            </w:r>
          </w:p>
        </w:tc>
        <w:tc>
          <w:tcPr>
            <w:tcW w:w="7020" w:type="dxa"/>
            <w:vAlign w:val="top"/>
          </w:tcPr>
          <w:p w14:paraId="045C29DE">
            <w:pPr>
              <w:pStyle w:val="6"/>
              <w:spacing w:before="83" w:line="228" w:lineRule="auto"/>
              <w:ind w:left="114"/>
            </w:pPr>
            <w:r>
              <w:rPr>
                <w:spacing w:val="9"/>
              </w:rPr>
              <w:t>用沙，土或其它合适的抑制物来防止扩散或进入下水道，排水沟或河流。</w:t>
            </w:r>
          </w:p>
        </w:tc>
      </w:tr>
      <w:tr w14:paraId="57D679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2946" w:type="dxa"/>
            <w:vAlign w:val="top"/>
          </w:tcPr>
          <w:p w14:paraId="173CD45C">
            <w:pPr>
              <w:pStyle w:val="6"/>
              <w:spacing w:before="82" w:line="228" w:lineRule="auto"/>
              <w:ind w:left="120"/>
            </w:pPr>
            <w:r>
              <w:rPr>
                <w:spacing w:val="6"/>
              </w:rPr>
              <w:t>消除方法</w:t>
            </w:r>
          </w:p>
        </w:tc>
        <w:tc>
          <w:tcPr>
            <w:tcW w:w="7020" w:type="dxa"/>
            <w:vAlign w:val="top"/>
          </w:tcPr>
          <w:p w14:paraId="4EC73EB2">
            <w:pPr>
              <w:pStyle w:val="6"/>
              <w:spacing w:before="82" w:line="305" w:lineRule="auto"/>
              <w:ind w:left="116" w:right="109" w:hanging="4"/>
            </w:pPr>
            <w:r>
              <w:rPr>
                <w:spacing w:val="12"/>
              </w:rPr>
              <w:t>根据当地紧急响应计划，决定是否需要撤离或隔离该区域。遵守在本物质</w:t>
            </w:r>
            <w:r>
              <w:rPr>
                <w:spacing w:val="8"/>
              </w:rPr>
              <w:t xml:space="preserve"> </w:t>
            </w:r>
            <w:r>
              <w:rPr>
                <w:spacing w:val="9"/>
              </w:rPr>
              <w:t>安全资料表中所列的所有个人防护设备使用</w:t>
            </w:r>
            <w:r>
              <w:rPr>
                <w:spacing w:val="8"/>
              </w:rPr>
              <w:t>建议。</w:t>
            </w:r>
          </w:p>
        </w:tc>
      </w:tr>
      <w:tr w14:paraId="542556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6D8383D2">
            <w:pPr>
              <w:pStyle w:val="6"/>
              <w:spacing w:before="82" w:line="228" w:lineRule="auto"/>
              <w:ind w:left="120"/>
            </w:pPr>
            <w:r>
              <w:rPr>
                <w:spacing w:val="7"/>
              </w:rPr>
              <w:t>7、使用和储存方法</w:t>
            </w:r>
          </w:p>
        </w:tc>
        <w:tc>
          <w:tcPr>
            <w:tcW w:w="7020" w:type="dxa"/>
            <w:vAlign w:val="top"/>
          </w:tcPr>
          <w:p w14:paraId="4EF4C2EA">
            <w:pPr>
              <w:rPr>
                <w:rFonts w:ascii="Arial"/>
                <w:sz w:val="21"/>
              </w:rPr>
            </w:pPr>
          </w:p>
        </w:tc>
      </w:tr>
      <w:tr w14:paraId="7D2071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946" w:type="dxa"/>
            <w:vAlign w:val="top"/>
          </w:tcPr>
          <w:p w14:paraId="5DD3C784">
            <w:pPr>
              <w:pStyle w:val="6"/>
              <w:spacing w:before="83" w:line="228" w:lineRule="auto"/>
              <w:ind w:left="115"/>
            </w:pPr>
            <w:r>
              <w:rPr>
                <w:spacing w:val="8"/>
              </w:rPr>
              <w:t>操作注意事项</w:t>
            </w:r>
          </w:p>
        </w:tc>
        <w:tc>
          <w:tcPr>
            <w:tcW w:w="7020" w:type="dxa"/>
            <w:vAlign w:val="top"/>
          </w:tcPr>
          <w:p w14:paraId="7F99CBE2">
            <w:pPr>
              <w:pStyle w:val="6"/>
              <w:spacing w:before="83" w:line="304" w:lineRule="auto"/>
              <w:ind w:left="115" w:right="37" w:hanging="2"/>
            </w:pPr>
            <w:r>
              <w:rPr>
                <w:spacing w:val="8"/>
              </w:rPr>
              <w:t>使用充分的通风排气设备。避免眼睛接触，避免吸入气雾，保持容器密封。</w:t>
            </w:r>
            <w:r>
              <w:t xml:space="preserve"> </w:t>
            </w:r>
            <w:r>
              <w:rPr>
                <w:spacing w:val="6"/>
              </w:rPr>
              <w:t>不可直接摄入。</w:t>
            </w:r>
          </w:p>
        </w:tc>
      </w:tr>
      <w:tr w14:paraId="2084EA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2946" w:type="dxa"/>
            <w:vAlign w:val="top"/>
          </w:tcPr>
          <w:p w14:paraId="18F1E49B">
            <w:pPr>
              <w:pStyle w:val="6"/>
              <w:spacing w:before="85" w:line="228" w:lineRule="auto"/>
              <w:ind w:left="116"/>
            </w:pPr>
            <w:r>
              <w:rPr>
                <w:spacing w:val="8"/>
              </w:rPr>
              <w:t>贮存注意事项</w:t>
            </w:r>
          </w:p>
        </w:tc>
        <w:tc>
          <w:tcPr>
            <w:tcW w:w="7020" w:type="dxa"/>
            <w:vAlign w:val="top"/>
          </w:tcPr>
          <w:p w14:paraId="61DBB1BB">
            <w:pPr>
              <w:pStyle w:val="6"/>
              <w:spacing w:before="84" w:line="304" w:lineRule="auto"/>
              <w:ind w:left="115" w:right="109" w:hanging="2"/>
            </w:pPr>
            <w:r>
              <w:rPr>
                <w:spacing w:val="12"/>
              </w:rPr>
              <w:t>本产品应贮存在阴凉、干燥、通风的仓库内，保持容器密封，避免杂气污</w:t>
            </w:r>
            <w:r>
              <w:rPr>
                <w:spacing w:val="7"/>
              </w:rPr>
              <w:t xml:space="preserve"> </w:t>
            </w:r>
            <w:r>
              <w:rPr>
                <w:spacing w:val="8"/>
              </w:rPr>
              <w:t>染，远离火源。必要时可冷藏或冷冻贮存。</w:t>
            </w:r>
          </w:p>
        </w:tc>
      </w:tr>
      <w:tr w14:paraId="4D120C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6035CEB1">
            <w:pPr>
              <w:pStyle w:val="6"/>
              <w:spacing w:before="84" w:line="228" w:lineRule="auto"/>
              <w:ind w:left="115"/>
            </w:pPr>
            <w:r>
              <w:rPr>
                <w:spacing w:val="7"/>
              </w:rPr>
              <w:t>包装材料</w:t>
            </w:r>
          </w:p>
        </w:tc>
        <w:tc>
          <w:tcPr>
            <w:tcW w:w="7020" w:type="dxa"/>
            <w:vAlign w:val="top"/>
          </w:tcPr>
          <w:p w14:paraId="1363A9FB">
            <w:pPr>
              <w:pStyle w:val="6"/>
              <w:spacing w:before="84" w:line="228" w:lineRule="auto"/>
              <w:ind w:left="113"/>
            </w:pPr>
            <w:r>
              <w:rPr>
                <w:spacing w:val="9"/>
              </w:rPr>
              <w:t>本产品应使用干净的食品级包装材料，或按用户要求包装。</w:t>
            </w:r>
          </w:p>
        </w:tc>
      </w:tr>
      <w:tr w14:paraId="60C1F1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10B58817">
            <w:pPr>
              <w:pStyle w:val="6"/>
              <w:spacing w:before="86" w:line="228" w:lineRule="auto"/>
              <w:ind w:left="116"/>
            </w:pPr>
            <w:r>
              <w:rPr>
                <w:spacing w:val="7"/>
              </w:rPr>
              <w:t>8.个人防护方法</w:t>
            </w:r>
          </w:p>
        </w:tc>
        <w:tc>
          <w:tcPr>
            <w:tcW w:w="7020" w:type="dxa"/>
            <w:vAlign w:val="top"/>
          </w:tcPr>
          <w:p w14:paraId="1063441F">
            <w:pPr>
              <w:rPr>
                <w:rFonts w:ascii="Arial"/>
                <w:sz w:val="21"/>
              </w:rPr>
            </w:pPr>
          </w:p>
        </w:tc>
      </w:tr>
      <w:tr w14:paraId="1EF00E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966" w:type="dxa"/>
            <w:gridSpan w:val="2"/>
            <w:vAlign w:val="top"/>
          </w:tcPr>
          <w:p w14:paraId="0240154C">
            <w:pPr>
              <w:pStyle w:val="6"/>
              <w:spacing w:before="85" w:line="229" w:lineRule="auto"/>
              <w:ind w:left="118"/>
            </w:pPr>
            <w:r>
              <w:rPr>
                <w:spacing w:val="6"/>
              </w:rPr>
              <w:t>工程控制</w:t>
            </w:r>
          </w:p>
        </w:tc>
      </w:tr>
      <w:tr w14:paraId="43DB02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0D172307">
            <w:pPr>
              <w:pStyle w:val="6"/>
              <w:spacing w:before="86" w:line="228" w:lineRule="auto"/>
              <w:ind w:left="118"/>
            </w:pPr>
            <w:r>
              <w:rPr>
                <w:spacing w:val="7"/>
              </w:rPr>
              <w:t>局部通风设备</w:t>
            </w:r>
          </w:p>
        </w:tc>
        <w:tc>
          <w:tcPr>
            <w:tcW w:w="7020" w:type="dxa"/>
            <w:vAlign w:val="top"/>
          </w:tcPr>
          <w:p w14:paraId="38B878A2">
            <w:pPr>
              <w:pStyle w:val="6"/>
              <w:spacing w:before="86" w:line="228" w:lineRule="auto"/>
              <w:ind w:left="114"/>
            </w:pPr>
            <w:r>
              <w:rPr>
                <w:spacing w:val="6"/>
              </w:rPr>
              <w:t>建议使用</w:t>
            </w:r>
          </w:p>
        </w:tc>
      </w:tr>
      <w:tr w14:paraId="564386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795BD417">
            <w:pPr>
              <w:pStyle w:val="6"/>
              <w:spacing w:before="85" w:line="228" w:lineRule="auto"/>
              <w:ind w:left="115"/>
            </w:pPr>
            <w:r>
              <w:rPr>
                <w:spacing w:val="8"/>
              </w:rPr>
              <w:t>普通通风设备</w:t>
            </w:r>
          </w:p>
        </w:tc>
        <w:tc>
          <w:tcPr>
            <w:tcW w:w="7020" w:type="dxa"/>
            <w:vAlign w:val="top"/>
          </w:tcPr>
          <w:p w14:paraId="7F6072F4">
            <w:pPr>
              <w:pStyle w:val="6"/>
              <w:spacing w:before="85" w:line="228" w:lineRule="auto"/>
              <w:ind w:left="114"/>
            </w:pPr>
            <w:r>
              <w:rPr>
                <w:spacing w:val="6"/>
              </w:rPr>
              <w:t>建议使用</w:t>
            </w:r>
          </w:p>
        </w:tc>
      </w:tr>
      <w:tr w14:paraId="31482D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4B61B900">
            <w:pPr>
              <w:pStyle w:val="6"/>
              <w:spacing w:before="86" w:line="228" w:lineRule="auto"/>
              <w:ind w:left="120"/>
            </w:pPr>
            <w:r>
              <w:rPr>
                <w:spacing w:val="8"/>
              </w:rPr>
              <w:t>常规操作的个人防护设备</w:t>
            </w:r>
          </w:p>
        </w:tc>
        <w:tc>
          <w:tcPr>
            <w:tcW w:w="7020" w:type="dxa"/>
            <w:vAlign w:val="top"/>
          </w:tcPr>
          <w:p w14:paraId="3245EBF4">
            <w:pPr>
              <w:rPr>
                <w:rFonts w:ascii="Arial"/>
                <w:sz w:val="21"/>
              </w:rPr>
            </w:pPr>
          </w:p>
        </w:tc>
      </w:tr>
      <w:tr w14:paraId="40FA92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2946" w:type="dxa"/>
            <w:vAlign w:val="top"/>
          </w:tcPr>
          <w:p w14:paraId="4D089A4E">
            <w:pPr>
              <w:pStyle w:val="6"/>
              <w:spacing w:before="85" w:line="229" w:lineRule="auto"/>
              <w:ind w:left="127"/>
            </w:pPr>
            <w:r>
              <w:rPr>
                <w:spacing w:val="6"/>
              </w:rPr>
              <w:t>呼吸系统防护</w:t>
            </w:r>
          </w:p>
        </w:tc>
        <w:tc>
          <w:tcPr>
            <w:tcW w:w="7020" w:type="dxa"/>
            <w:vAlign w:val="top"/>
          </w:tcPr>
          <w:p w14:paraId="3544A879">
            <w:pPr>
              <w:pStyle w:val="6"/>
              <w:spacing w:before="84" w:line="304" w:lineRule="auto"/>
              <w:ind w:left="112" w:right="109"/>
            </w:pPr>
            <w:r>
              <w:rPr>
                <w:spacing w:val="12"/>
              </w:rPr>
              <w:t>使用呼吸防护设备，除非有充分的局部通风排气设备或空气样品资料显示</w:t>
            </w:r>
            <w:r>
              <w:rPr>
                <w:spacing w:val="7"/>
              </w:rPr>
              <w:t xml:space="preserve"> </w:t>
            </w:r>
            <w:r>
              <w:rPr>
                <w:spacing w:val="8"/>
              </w:rPr>
              <w:t>暴露程度在其建议的标准范围内。</w:t>
            </w:r>
          </w:p>
        </w:tc>
      </w:tr>
      <w:tr w14:paraId="27151D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734DACEA">
            <w:pPr>
              <w:pStyle w:val="6"/>
              <w:spacing w:before="87" w:line="228" w:lineRule="auto"/>
              <w:ind w:left="129"/>
            </w:pPr>
            <w:r>
              <w:rPr>
                <w:spacing w:val="4"/>
              </w:rPr>
              <w:t>眼睛防护</w:t>
            </w:r>
          </w:p>
        </w:tc>
        <w:tc>
          <w:tcPr>
            <w:tcW w:w="7020" w:type="dxa"/>
            <w:vAlign w:val="top"/>
          </w:tcPr>
          <w:p w14:paraId="019C60EA">
            <w:pPr>
              <w:pStyle w:val="6"/>
              <w:spacing w:before="88" w:line="228" w:lineRule="auto"/>
              <w:ind w:left="113"/>
            </w:pPr>
            <w:r>
              <w:rPr>
                <w:spacing w:val="9"/>
              </w:rPr>
              <w:t>使用适当的防护—安全眼镜是最起码的要求</w:t>
            </w:r>
          </w:p>
        </w:tc>
      </w:tr>
      <w:tr w14:paraId="1FB4DD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53408E99">
            <w:pPr>
              <w:pStyle w:val="6"/>
              <w:spacing w:before="86" w:line="229" w:lineRule="auto"/>
              <w:ind w:left="115"/>
            </w:pPr>
            <w:r>
              <w:rPr>
                <w:spacing w:val="6"/>
              </w:rPr>
              <w:t>手防护</w:t>
            </w:r>
          </w:p>
        </w:tc>
        <w:tc>
          <w:tcPr>
            <w:tcW w:w="7020" w:type="dxa"/>
            <w:vAlign w:val="top"/>
          </w:tcPr>
          <w:p w14:paraId="7F061D46">
            <w:pPr>
              <w:pStyle w:val="6"/>
              <w:spacing w:before="87" w:line="228" w:lineRule="auto"/>
              <w:ind w:left="114"/>
            </w:pPr>
            <w:r>
              <w:rPr>
                <w:spacing w:val="7"/>
              </w:rPr>
              <w:t>无须特别防护</w:t>
            </w:r>
          </w:p>
        </w:tc>
      </w:tr>
      <w:tr w14:paraId="751C35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195258AE">
            <w:pPr>
              <w:pStyle w:val="6"/>
              <w:spacing w:before="88" w:line="229" w:lineRule="auto"/>
              <w:ind w:left="119"/>
            </w:pPr>
            <w:r>
              <w:rPr>
                <w:spacing w:val="6"/>
              </w:rPr>
              <w:t>皮肤防护</w:t>
            </w:r>
          </w:p>
        </w:tc>
        <w:tc>
          <w:tcPr>
            <w:tcW w:w="7020" w:type="dxa"/>
            <w:vAlign w:val="top"/>
          </w:tcPr>
          <w:p w14:paraId="66B0B2A6">
            <w:pPr>
              <w:pStyle w:val="6"/>
              <w:spacing w:before="88" w:line="228" w:lineRule="auto"/>
              <w:ind w:left="110"/>
            </w:pPr>
            <w:r>
              <w:rPr>
                <w:spacing w:val="9"/>
              </w:rPr>
              <w:t>进餐和下班时清洗要充分</w:t>
            </w:r>
          </w:p>
        </w:tc>
      </w:tr>
      <w:tr w14:paraId="65D914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2AB1855F">
            <w:pPr>
              <w:pStyle w:val="6"/>
              <w:spacing w:before="87" w:line="228" w:lineRule="auto"/>
              <w:ind w:left="116"/>
            </w:pPr>
            <w:r>
              <w:rPr>
                <w:spacing w:val="7"/>
              </w:rPr>
              <w:t>9．理化特性</w:t>
            </w:r>
          </w:p>
        </w:tc>
        <w:tc>
          <w:tcPr>
            <w:tcW w:w="7020" w:type="dxa"/>
            <w:vAlign w:val="top"/>
          </w:tcPr>
          <w:p w14:paraId="194412E3">
            <w:pPr>
              <w:rPr>
                <w:rFonts w:ascii="Arial"/>
                <w:sz w:val="21"/>
              </w:rPr>
            </w:pPr>
          </w:p>
        </w:tc>
      </w:tr>
      <w:tr w14:paraId="2C96CD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6AE4A634">
            <w:pPr>
              <w:pStyle w:val="6"/>
              <w:spacing w:before="88" w:line="229" w:lineRule="auto"/>
              <w:ind w:left="120"/>
            </w:pPr>
            <w:r>
              <w:rPr>
                <w:spacing w:val="2"/>
              </w:rPr>
              <w:t>外观</w:t>
            </w:r>
          </w:p>
        </w:tc>
        <w:tc>
          <w:tcPr>
            <w:tcW w:w="7020" w:type="dxa"/>
            <w:vAlign w:val="top"/>
          </w:tcPr>
          <w:p w14:paraId="5A06474E">
            <w:pPr>
              <w:pStyle w:val="6"/>
              <w:spacing w:before="88" w:line="228" w:lineRule="auto"/>
              <w:ind w:left="114"/>
              <w:rPr>
                <w:rFonts w:hint="default" w:eastAsia="宋体"/>
                <w:lang w:val="en-US" w:eastAsia="zh-CN"/>
              </w:rPr>
            </w:pPr>
            <w:r>
              <w:rPr>
                <w:spacing w:val="8"/>
              </w:rPr>
              <w:t>浅黄色液体至</w:t>
            </w:r>
            <w:r>
              <w:rPr>
                <w:rFonts w:hint="eastAsia"/>
                <w:spacing w:val="8"/>
                <w:lang w:val="en-US" w:eastAsia="zh-CN"/>
              </w:rPr>
              <w:t>深棕色液体</w:t>
            </w:r>
          </w:p>
        </w:tc>
      </w:tr>
      <w:tr w14:paraId="704112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09E829D5">
            <w:pPr>
              <w:pStyle w:val="6"/>
              <w:spacing w:before="86" w:line="230" w:lineRule="auto"/>
              <w:ind w:left="117"/>
            </w:pPr>
            <w:r>
              <w:rPr>
                <w:spacing w:val="3"/>
              </w:rPr>
              <w:t>香气</w:t>
            </w:r>
          </w:p>
        </w:tc>
        <w:tc>
          <w:tcPr>
            <w:tcW w:w="7020" w:type="dxa"/>
            <w:vAlign w:val="top"/>
          </w:tcPr>
          <w:p w14:paraId="1864A51E">
            <w:pPr>
              <w:pStyle w:val="6"/>
              <w:spacing w:before="87" w:line="228" w:lineRule="auto"/>
              <w:ind w:left="114"/>
            </w:pPr>
            <w:r>
              <w:rPr>
                <w:spacing w:val="9"/>
              </w:rPr>
              <w:t>符合同一型号的标准样品</w:t>
            </w:r>
          </w:p>
        </w:tc>
      </w:tr>
      <w:tr w14:paraId="5D1A4E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7CA0D63A">
            <w:pPr>
              <w:pStyle w:val="6"/>
              <w:spacing w:before="88" w:line="229" w:lineRule="auto"/>
              <w:ind w:left="117"/>
            </w:pPr>
            <w:r>
              <w:rPr>
                <w:spacing w:val="3"/>
              </w:rPr>
              <w:t>香味</w:t>
            </w:r>
          </w:p>
        </w:tc>
        <w:tc>
          <w:tcPr>
            <w:tcW w:w="7020" w:type="dxa"/>
            <w:vAlign w:val="top"/>
          </w:tcPr>
          <w:p w14:paraId="3F1E39A2">
            <w:pPr>
              <w:pStyle w:val="6"/>
              <w:spacing w:before="88" w:line="228" w:lineRule="auto"/>
              <w:ind w:left="114"/>
            </w:pPr>
            <w:r>
              <w:rPr>
                <w:spacing w:val="9"/>
              </w:rPr>
              <w:t>符合同一型号的标准样品</w:t>
            </w:r>
          </w:p>
        </w:tc>
      </w:tr>
      <w:tr w14:paraId="7875D6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2946" w:type="dxa"/>
            <w:vAlign w:val="top"/>
          </w:tcPr>
          <w:p w14:paraId="1F06CAF3">
            <w:pPr>
              <w:pStyle w:val="6"/>
              <w:spacing w:before="88" w:line="229" w:lineRule="auto"/>
              <w:ind w:left="117"/>
            </w:pPr>
            <w:r>
              <w:rPr>
                <w:spacing w:val="3"/>
              </w:rPr>
              <w:t>相对密度（</w:t>
            </w:r>
            <w:r>
              <w:rPr>
                <w:rFonts w:hint="eastAsia"/>
                <w:spacing w:val="3"/>
                <w:lang w:val="en-US" w:eastAsia="zh-CN"/>
              </w:rPr>
              <w:t>20℃</w:t>
            </w:r>
            <w:r>
              <w:rPr>
                <w:spacing w:val="3"/>
              </w:rPr>
              <w:t>）</w:t>
            </w:r>
          </w:p>
        </w:tc>
        <w:tc>
          <w:tcPr>
            <w:tcW w:w="7020" w:type="dxa"/>
            <w:vAlign w:val="top"/>
          </w:tcPr>
          <w:p w14:paraId="7ED304A6">
            <w:pPr>
              <w:pStyle w:val="6"/>
              <w:spacing w:before="88" w:line="228" w:lineRule="auto"/>
              <w:ind w:left="114"/>
              <w:rPr>
                <w:sz w:val="24"/>
                <w:szCs w:val="24"/>
              </w:rPr>
            </w:pPr>
            <w:r>
              <w:rPr>
                <w:rFonts w:hint="eastAsia"/>
                <w:spacing w:val="9"/>
              </w:rPr>
              <w:t>1.0500±0.010</w:t>
            </w:r>
          </w:p>
        </w:tc>
      </w:tr>
      <w:tr w14:paraId="373A02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946" w:type="dxa"/>
            <w:vAlign w:val="top"/>
          </w:tcPr>
          <w:p w14:paraId="111B4D8D">
            <w:pPr>
              <w:pStyle w:val="6"/>
              <w:spacing w:before="88" w:line="229" w:lineRule="auto"/>
              <w:ind w:left="117"/>
            </w:pPr>
            <w:r>
              <w:rPr>
                <w:spacing w:val="3"/>
              </w:rPr>
              <w:t>折光率（</w:t>
            </w:r>
            <w:r>
              <w:rPr>
                <w:rFonts w:hint="eastAsia"/>
                <w:spacing w:val="3"/>
                <w:lang w:val="en-US" w:eastAsia="zh-CN"/>
              </w:rPr>
              <w:t>20℃</w:t>
            </w:r>
            <w:r>
              <w:rPr>
                <w:spacing w:val="3"/>
              </w:rPr>
              <w:t>）</w:t>
            </w:r>
          </w:p>
        </w:tc>
        <w:tc>
          <w:tcPr>
            <w:tcW w:w="7020" w:type="dxa"/>
            <w:vAlign w:val="top"/>
          </w:tcPr>
          <w:p w14:paraId="698C9CC7">
            <w:pPr>
              <w:pStyle w:val="6"/>
              <w:spacing w:before="88" w:line="228" w:lineRule="auto"/>
              <w:ind w:left="114"/>
              <w:rPr>
                <w:sz w:val="24"/>
                <w:szCs w:val="24"/>
              </w:rPr>
            </w:pPr>
            <w:r>
              <w:rPr>
                <w:rFonts w:hint="eastAsia"/>
                <w:spacing w:val="9"/>
              </w:rPr>
              <w:t>1.4100±0.010</w:t>
            </w:r>
          </w:p>
        </w:tc>
      </w:tr>
      <w:tr w14:paraId="14B09F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25EA9FD0">
            <w:pPr>
              <w:pStyle w:val="6"/>
              <w:spacing w:before="95" w:line="230" w:lineRule="auto"/>
              <w:ind w:left="116"/>
            </w:pPr>
            <w:r>
              <w:rPr>
                <w:spacing w:val="4"/>
              </w:rPr>
              <w:t>其它</w:t>
            </w:r>
          </w:p>
        </w:tc>
        <w:tc>
          <w:tcPr>
            <w:tcW w:w="7020" w:type="dxa"/>
            <w:vAlign w:val="top"/>
          </w:tcPr>
          <w:p w14:paraId="49D1B9C6">
            <w:pPr>
              <w:pStyle w:val="6"/>
              <w:spacing w:before="95" w:line="229" w:lineRule="auto"/>
              <w:ind w:left="115"/>
            </w:pPr>
            <w:r>
              <w:rPr>
                <w:spacing w:val="5"/>
              </w:rPr>
              <w:t>未测定</w:t>
            </w:r>
          </w:p>
        </w:tc>
      </w:tr>
      <w:tr w14:paraId="71BF43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966" w:type="dxa"/>
            <w:gridSpan w:val="2"/>
            <w:vAlign w:val="top"/>
          </w:tcPr>
          <w:p w14:paraId="0A14D190">
            <w:pPr>
              <w:pStyle w:val="6"/>
              <w:spacing w:before="87" w:line="229" w:lineRule="auto"/>
              <w:ind w:left="131"/>
            </w:pPr>
            <w:r>
              <w:rPr>
                <w:spacing w:val="4"/>
              </w:rPr>
              <w:t>10．反应活性</w:t>
            </w:r>
          </w:p>
        </w:tc>
      </w:tr>
      <w:tr w14:paraId="28D691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2946" w:type="dxa"/>
            <w:vAlign w:val="top"/>
          </w:tcPr>
          <w:p w14:paraId="0D6C0F3F">
            <w:pPr>
              <w:pStyle w:val="6"/>
              <w:spacing w:before="88" w:line="228" w:lineRule="auto"/>
              <w:ind w:left="116"/>
            </w:pPr>
            <w:r>
              <w:rPr>
                <w:spacing w:val="6"/>
              </w:rPr>
              <w:t>稳定性</w:t>
            </w:r>
          </w:p>
        </w:tc>
        <w:tc>
          <w:tcPr>
            <w:tcW w:w="7020" w:type="dxa"/>
            <w:vAlign w:val="top"/>
          </w:tcPr>
          <w:p w14:paraId="1399B9A2">
            <w:pPr>
              <w:pStyle w:val="6"/>
              <w:spacing w:before="88" w:line="228" w:lineRule="auto"/>
              <w:ind w:left="113"/>
            </w:pPr>
            <w:r>
              <w:rPr>
                <w:spacing w:val="4"/>
              </w:rPr>
              <w:t>稳定</w:t>
            </w:r>
          </w:p>
        </w:tc>
      </w:tr>
    </w:tbl>
    <w:p w14:paraId="12E65F3D">
      <w:pPr>
        <w:spacing w:line="89" w:lineRule="exact"/>
        <w:rPr>
          <w:rFonts w:ascii="Arial"/>
          <w:sz w:val="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69215</wp:posOffset>
            </wp:positionH>
            <wp:positionV relativeFrom="paragraph">
              <wp:posOffset>31115</wp:posOffset>
            </wp:positionV>
            <wp:extent cx="6181725" cy="1016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724" cy="1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3A51A2">
      <w:pPr>
        <w:spacing w:line="89" w:lineRule="exact"/>
        <w:rPr>
          <w:rFonts w:ascii="Arial" w:hAnsi="Arial" w:eastAsia="Arial" w:cs="Arial"/>
          <w:sz w:val="7"/>
          <w:szCs w:val="7"/>
        </w:rPr>
        <w:sectPr>
          <w:pgSz w:w="11906" w:h="16839"/>
          <w:pgMar w:top="705" w:right="766" w:bottom="0" w:left="967" w:header="0" w:footer="0" w:gutter="0"/>
          <w:cols w:equalWidth="0" w:num="1">
            <w:col w:w="10173"/>
          </w:cols>
        </w:sectPr>
      </w:pPr>
    </w:p>
    <w:p w14:paraId="38C01118">
      <w:pPr>
        <w:spacing w:line="480" w:lineRule="exact"/>
        <w:ind w:firstLine="8818"/>
      </w:pPr>
    </w:p>
    <w:p w14:paraId="06C5DE04">
      <w:pPr>
        <w:spacing w:before="12"/>
      </w:pPr>
    </w:p>
    <w:tbl>
      <w:tblPr>
        <w:tblStyle w:val="5"/>
        <w:tblW w:w="9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6"/>
        <w:gridCol w:w="7020"/>
      </w:tblGrid>
      <w:tr w14:paraId="04823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2946" w:type="dxa"/>
            <w:vAlign w:val="top"/>
          </w:tcPr>
          <w:p w14:paraId="1F963755">
            <w:pPr>
              <w:pStyle w:val="6"/>
              <w:spacing w:before="87" w:line="230" w:lineRule="auto"/>
              <w:ind w:left="116"/>
            </w:pPr>
            <w:r>
              <w:rPr>
                <w:spacing w:val="6"/>
              </w:rPr>
              <w:t>反应性</w:t>
            </w:r>
          </w:p>
        </w:tc>
        <w:tc>
          <w:tcPr>
            <w:tcW w:w="7020" w:type="dxa"/>
            <w:vAlign w:val="top"/>
          </w:tcPr>
          <w:p w14:paraId="4FFD1843">
            <w:pPr>
              <w:rPr>
                <w:rFonts w:ascii="Arial"/>
                <w:sz w:val="21"/>
              </w:rPr>
            </w:pPr>
          </w:p>
        </w:tc>
      </w:tr>
      <w:tr w14:paraId="3BE6FB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618000C7">
            <w:pPr>
              <w:pStyle w:val="6"/>
              <w:spacing w:before="82" w:line="228" w:lineRule="auto"/>
              <w:ind w:left="114"/>
            </w:pPr>
            <w:r>
              <w:rPr>
                <w:spacing w:val="8"/>
              </w:rPr>
              <w:t>避免接触的条件</w:t>
            </w:r>
          </w:p>
        </w:tc>
        <w:tc>
          <w:tcPr>
            <w:tcW w:w="7020" w:type="dxa"/>
            <w:vAlign w:val="top"/>
          </w:tcPr>
          <w:p w14:paraId="307DCE30">
            <w:pPr>
              <w:pStyle w:val="6"/>
              <w:spacing w:before="82" w:line="229" w:lineRule="auto"/>
              <w:ind w:left="114"/>
            </w:pPr>
            <w:r>
              <w:t>无</w:t>
            </w:r>
          </w:p>
        </w:tc>
      </w:tr>
      <w:tr w14:paraId="43D7D9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10E4B4A3">
            <w:pPr>
              <w:pStyle w:val="6"/>
              <w:spacing w:before="84" w:line="228" w:lineRule="auto"/>
              <w:ind w:left="115"/>
            </w:pPr>
            <w:r>
              <w:rPr>
                <w:spacing w:val="6"/>
              </w:rPr>
              <w:t>禁配物</w:t>
            </w:r>
          </w:p>
        </w:tc>
        <w:tc>
          <w:tcPr>
            <w:tcW w:w="7020" w:type="dxa"/>
            <w:vAlign w:val="top"/>
          </w:tcPr>
          <w:p w14:paraId="6965654A">
            <w:pPr>
              <w:pStyle w:val="6"/>
              <w:spacing w:before="83" w:line="228" w:lineRule="auto"/>
              <w:ind w:left="114"/>
            </w:pPr>
            <w:r>
              <w:rPr>
                <w:spacing w:val="8"/>
              </w:rPr>
              <w:t>可与强氧化物发生反应</w:t>
            </w:r>
          </w:p>
        </w:tc>
      </w:tr>
      <w:tr w14:paraId="0B26BE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2946" w:type="dxa"/>
            <w:vAlign w:val="top"/>
          </w:tcPr>
          <w:p w14:paraId="1D732F64">
            <w:pPr>
              <w:pStyle w:val="6"/>
              <w:spacing w:before="82" w:line="228" w:lineRule="auto"/>
              <w:ind w:left="118"/>
            </w:pPr>
            <w:r>
              <w:rPr>
                <w:spacing w:val="6"/>
              </w:rPr>
              <w:t>分解产物</w:t>
            </w:r>
          </w:p>
        </w:tc>
        <w:tc>
          <w:tcPr>
            <w:tcW w:w="7020" w:type="dxa"/>
            <w:vAlign w:val="top"/>
          </w:tcPr>
          <w:p w14:paraId="70AA16DA">
            <w:pPr>
              <w:pStyle w:val="6"/>
              <w:spacing w:before="82" w:line="228" w:lineRule="auto"/>
              <w:ind w:left="115"/>
            </w:pPr>
            <w:r>
              <w:rPr>
                <w:spacing w:val="8"/>
              </w:rPr>
              <w:t>二氧化碳及微量的未完全燃烧的碳化物。</w:t>
            </w:r>
          </w:p>
        </w:tc>
      </w:tr>
      <w:tr w14:paraId="5B093E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2946" w:type="dxa"/>
            <w:vAlign w:val="top"/>
          </w:tcPr>
          <w:p w14:paraId="300A20E7">
            <w:pPr>
              <w:pStyle w:val="6"/>
              <w:spacing w:before="84" w:line="229" w:lineRule="auto"/>
              <w:ind w:left="124"/>
            </w:pPr>
            <w:r>
              <w:rPr>
                <w:spacing w:val="5"/>
              </w:rPr>
              <w:t>聚合危害</w:t>
            </w:r>
          </w:p>
        </w:tc>
        <w:tc>
          <w:tcPr>
            <w:tcW w:w="7020" w:type="dxa"/>
            <w:vAlign w:val="top"/>
          </w:tcPr>
          <w:p w14:paraId="4AFF5DE4">
            <w:pPr>
              <w:pStyle w:val="6"/>
              <w:spacing w:before="84" w:line="228" w:lineRule="auto"/>
              <w:ind w:left="115"/>
            </w:pPr>
            <w:r>
              <w:rPr>
                <w:spacing w:val="8"/>
              </w:rPr>
              <w:t>不会产生危害的聚合反应</w:t>
            </w:r>
          </w:p>
        </w:tc>
      </w:tr>
      <w:tr w14:paraId="4AF26E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9966" w:type="dxa"/>
            <w:gridSpan w:val="2"/>
            <w:vAlign w:val="top"/>
          </w:tcPr>
          <w:p w14:paraId="655AFD48">
            <w:pPr>
              <w:pStyle w:val="6"/>
              <w:spacing w:before="84" w:line="228" w:lineRule="auto"/>
              <w:ind w:left="131"/>
            </w:pPr>
            <w:r>
              <w:rPr>
                <w:spacing w:val="4"/>
              </w:rPr>
              <w:t>11.毒理学信息</w:t>
            </w:r>
          </w:p>
        </w:tc>
      </w:tr>
      <w:tr w14:paraId="45BDB7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2946" w:type="dxa"/>
            <w:vAlign w:val="top"/>
          </w:tcPr>
          <w:p w14:paraId="735075F2">
            <w:pPr>
              <w:pStyle w:val="6"/>
              <w:spacing w:before="87" w:line="228" w:lineRule="auto"/>
              <w:ind w:left="115"/>
            </w:pPr>
            <w:r>
              <w:rPr>
                <w:spacing w:val="6"/>
              </w:rPr>
              <w:t>致敏性</w:t>
            </w:r>
          </w:p>
        </w:tc>
        <w:tc>
          <w:tcPr>
            <w:tcW w:w="7020" w:type="dxa"/>
            <w:vAlign w:val="top"/>
          </w:tcPr>
          <w:p w14:paraId="447DAB1F">
            <w:pPr>
              <w:pStyle w:val="6"/>
              <w:spacing w:before="86" w:line="229" w:lineRule="auto"/>
              <w:ind w:left="115"/>
            </w:pPr>
            <w:r>
              <w:rPr>
                <w:spacing w:val="3"/>
              </w:rPr>
              <w:t>未知</w:t>
            </w:r>
          </w:p>
        </w:tc>
      </w:tr>
      <w:tr w14:paraId="38C0B9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52167309">
            <w:pPr>
              <w:pStyle w:val="6"/>
              <w:spacing w:before="86" w:line="229" w:lineRule="auto"/>
              <w:ind w:left="115"/>
            </w:pPr>
            <w:r>
              <w:rPr>
                <w:spacing w:val="7"/>
              </w:rPr>
              <w:t>致突变性</w:t>
            </w:r>
          </w:p>
        </w:tc>
        <w:tc>
          <w:tcPr>
            <w:tcW w:w="7020" w:type="dxa"/>
            <w:vAlign w:val="top"/>
          </w:tcPr>
          <w:p w14:paraId="7F4EC751">
            <w:pPr>
              <w:pStyle w:val="6"/>
              <w:spacing w:before="86" w:line="229" w:lineRule="auto"/>
              <w:ind w:left="115"/>
            </w:pPr>
            <w:r>
              <w:rPr>
                <w:spacing w:val="3"/>
              </w:rPr>
              <w:t>未知</w:t>
            </w:r>
          </w:p>
        </w:tc>
      </w:tr>
      <w:tr w14:paraId="3A0561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790E6B0B">
            <w:pPr>
              <w:pStyle w:val="6"/>
              <w:spacing w:before="87" w:line="228" w:lineRule="auto"/>
              <w:ind w:left="115"/>
            </w:pPr>
            <w:r>
              <w:rPr>
                <w:spacing w:val="8"/>
              </w:rPr>
              <w:t>致生殖遗传性</w:t>
            </w:r>
          </w:p>
        </w:tc>
        <w:tc>
          <w:tcPr>
            <w:tcW w:w="7020" w:type="dxa"/>
            <w:vAlign w:val="top"/>
          </w:tcPr>
          <w:p w14:paraId="29214AAE">
            <w:pPr>
              <w:pStyle w:val="6"/>
              <w:spacing w:before="87" w:line="229" w:lineRule="auto"/>
              <w:ind w:left="115"/>
            </w:pPr>
            <w:r>
              <w:rPr>
                <w:spacing w:val="3"/>
              </w:rPr>
              <w:t>未知</w:t>
            </w:r>
          </w:p>
        </w:tc>
      </w:tr>
      <w:tr w14:paraId="03680A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966" w:type="dxa"/>
            <w:gridSpan w:val="2"/>
            <w:vAlign w:val="top"/>
          </w:tcPr>
          <w:p w14:paraId="63F56D2C">
            <w:pPr>
              <w:pStyle w:val="6"/>
              <w:spacing w:before="86" w:line="228" w:lineRule="auto"/>
              <w:ind w:left="131"/>
            </w:pPr>
            <w:r>
              <w:rPr>
                <w:spacing w:val="4"/>
              </w:rPr>
              <w:t>12.环境信息</w:t>
            </w:r>
          </w:p>
        </w:tc>
      </w:tr>
      <w:tr w14:paraId="79A9D4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2535EA3E">
            <w:pPr>
              <w:pStyle w:val="6"/>
              <w:spacing w:before="87" w:line="228" w:lineRule="auto"/>
              <w:ind w:left="115"/>
            </w:pPr>
            <w:r>
              <w:rPr>
                <w:spacing w:val="8"/>
              </w:rPr>
              <w:t>环境影响及其分布</w:t>
            </w:r>
          </w:p>
        </w:tc>
        <w:tc>
          <w:tcPr>
            <w:tcW w:w="7020" w:type="dxa"/>
            <w:vAlign w:val="top"/>
          </w:tcPr>
          <w:p w14:paraId="0A38BC73">
            <w:pPr>
              <w:pStyle w:val="6"/>
              <w:spacing w:before="88" w:line="228" w:lineRule="auto"/>
              <w:ind w:left="116"/>
            </w:pPr>
            <w:r>
              <w:rPr>
                <w:spacing w:val="9"/>
              </w:rPr>
              <w:t>消失在大气中并降解，其不可能持续存在于水或土壤中。</w:t>
            </w:r>
          </w:p>
        </w:tc>
      </w:tr>
      <w:tr w14:paraId="08101A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0A1DDDA2">
            <w:pPr>
              <w:pStyle w:val="6"/>
              <w:spacing w:before="86" w:line="229" w:lineRule="auto"/>
              <w:ind w:left="115"/>
            </w:pPr>
            <w:r>
              <w:rPr>
                <w:spacing w:val="7"/>
              </w:rPr>
              <w:t>环境影响</w:t>
            </w:r>
          </w:p>
        </w:tc>
        <w:tc>
          <w:tcPr>
            <w:tcW w:w="7020" w:type="dxa"/>
            <w:vAlign w:val="top"/>
          </w:tcPr>
          <w:p w14:paraId="1EC0C6C6">
            <w:pPr>
              <w:pStyle w:val="6"/>
              <w:spacing w:before="86" w:line="228" w:lineRule="auto"/>
              <w:ind w:left="111"/>
            </w:pPr>
            <w:r>
              <w:rPr>
                <w:spacing w:val="9"/>
              </w:rPr>
              <w:t>对水生有机体无有害影响</w:t>
            </w:r>
          </w:p>
        </w:tc>
      </w:tr>
      <w:tr w14:paraId="634405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0FC0FAB2">
            <w:pPr>
              <w:pStyle w:val="6"/>
              <w:spacing w:before="88" w:line="228" w:lineRule="auto"/>
              <w:ind w:left="115"/>
            </w:pPr>
            <w:r>
              <w:rPr>
                <w:spacing w:val="9"/>
              </w:rPr>
              <w:t>对废水处理厂的影响</w:t>
            </w:r>
          </w:p>
        </w:tc>
        <w:tc>
          <w:tcPr>
            <w:tcW w:w="7020" w:type="dxa"/>
            <w:vAlign w:val="top"/>
          </w:tcPr>
          <w:p w14:paraId="621C376C">
            <w:pPr>
              <w:pStyle w:val="6"/>
              <w:spacing w:before="88" w:line="228" w:lineRule="auto"/>
              <w:ind w:left="115"/>
            </w:pPr>
            <w:r>
              <w:rPr>
                <w:spacing w:val="8"/>
              </w:rPr>
              <w:t>不能预示对细菌的有害影响</w:t>
            </w:r>
          </w:p>
        </w:tc>
      </w:tr>
      <w:tr w14:paraId="0D592E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966" w:type="dxa"/>
            <w:gridSpan w:val="2"/>
            <w:vAlign w:val="top"/>
          </w:tcPr>
          <w:p w14:paraId="24714FEA">
            <w:pPr>
              <w:pStyle w:val="6"/>
              <w:spacing w:before="86" w:line="230" w:lineRule="auto"/>
              <w:ind w:left="131"/>
            </w:pPr>
            <w:r>
              <w:rPr>
                <w:spacing w:val="4"/>
              </w:rPr>
              <w:t>13.处置方法</w:t>
            </w:r>
          </w:p>
        </w:tc>
      </w:tr>
      <w:tr w14:paraId="070D1E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13B50A8E">
            <w:pPr>
              <w:pStyle w:val="6"/>
              <w:spacing w:before="88" w:line="228" w:lineRule="auto"/>
              <w:ind w:left="115"/>
            </w:pPr>
            <w:r>
              <w:rPr>
                <w:spacing w:val="8"/>
              </w:rPr>
              <w:t>产品废弃物处置方法</w:t>
            </w:r>
          </w:p>
        </w:tc>
        <w:tc>
          <w:tcPr>
            <w:tcW w:w="7020" w:type="dxa"/>
            <w:vAlign w:val="top"/>
          </w:tcPr>
          <w:p w14:paraId="1E1330C0">
            <w:pPr>
              <w:pStyle w:val="6"/>
              <w:spacing w:before="88" w:line="228" w:lineRule="auto"/>
              <w:ind w:left="114"/>
            </w:pPr>
            <w:r>
              <w:rPr>
                <w:spacing w:val="8"/>
              </w:rPr>
              <w:t>按照当地法规进行废弃处理</w:t>
            </w:r>
          </w:p>
        </w:tc>
      </w:tr>
      <w:tr w14:paraId="4E4D8C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4525B667">
            <w:pPr>
              <w:pStyle w:val="6"/>
              <w:spacing w:before="86" w:line="228" w:lineRule="auto"/>
              <w:ind w:left="115"/>
            </w:pPr>
            <w:r>
              <w:rPr>
                <w:spacing w:val="8"/>
              </w:rPr>
              <w:t>包装废弃物处置方法</w:t>
            </w:r>
          </w:p>
        </w:tc>
        <w:tc>
          <w:tcPr>
            <w:tcW w:w="7020" w:type="dxa"/>
            <w:vAlign w:val="top"/>
          </w:tcPr>
          <w:p w14:paraId="282BB7C0">
            <w:pPr>
              <w:pStyle w:val="6"/>
              <w:spacing w:before="86" w:line="228" w:lineRule="auto"/>
              <w:ind w:left="114"/>
            </w:pPr>
            <w:r>
              <w:rPr>
                <w:spacing w:val="8"/>
              </w:rPr>
              <w:t>按照当地法规进行废弃处理</w:t>
            </w:r>
          </w:p>
        </w:tc>
      </w:tr>
      <w:tr w14:paraId="1A8933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966" w:type="dxa"/>
            <w:gridSpan w:val="2"/>
            <w:vAlign w:val="top"/>
          </w:tcPr>
          <w:p w14:paraId="026B5FA0">
            <w:pPr>
              <w:pStyle w:val="6"/>
              <w:spacing w:before="88" w:line="228" w:lineRule="auto"/>
              <w:ind w:left="131"/>
            </w:pPr>
            <w:r>
              <w:rPr>
                <w:spacing w:val="4"/>
              </w:rPr>
              <w:t>14.运输信息</w:t>
            </w:r>
          </w:p>
        </w:tc>
      </w:tr>
      <w:tr w14:paraId="054AF2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12FD875F">
            <w:pPr>
              <w:pStyle w:val="6"/>
              <w:spacing w:before="86" w:line="228" w:lineRule="auto"/>
              <w:ind w:left="122"/>
            </w:pPr>
            <w:r>
              <w:rPr>
                <w:spacing w:val="7"/>
              </w:rPr>
              <w:t>公路、铁路、海运</w:t>
            </w:r>
          </w:p>
        </w:tc>
        <w:tc>
          <w:tcPr>
            <w:tcW w:w="7020" w:type="dxa"/>
            <w:vAlign w:val="top"/>
          </w:tcPr>
          <w:p w14:paraId="5C191D91">
            <w:pPr>
              <w:pStyle w:val="6"/>
              <w:spacing w:before="86" w:line="229" w:lineRule="auto"/>
              <w:ind w:left="114"/>
            </w:pPr>
            <w:r>
              <w:rPr>
                <w:spacing w:val="6"/>
              </w:rPr>
              <w:t>无限制</w:t>
            </w:r>
          </w:p>
        </w:tc>
      </w:tr>
      <w:tr w14:paraId="175284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966" w:type="dxa"/>
            <w:gridSpan w:val="2"/>
            <w:vAlign w:val="top"/>
          </w:tcPr>
          <w:p w14:paraId="60AAE768">
            <w:pPr>
              <w:pStyle w:val="6"/>
              <w:spacing w:before="88" w:line="228" w:lineRule="auto"/>
              <w:ind w:left="131"/>
            </w:pPr>
            <w:r>
              <w:rPr>
                <w:spacing w:val="4"/>
              </w:rPr>
              <w:t>15.法规信息</w:t>
            </w:r>
          </w:p>
        </w:tc>
      </w:tr>
      <w:tr w14:paraId="20733F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3ECB3355">
            <w:pPr>
              <w:pStyle w:val="6"/>
              <w:spacing w:before="86" w:line="230" w:lineRule="auto"/>
              <w:ind w:left="115"/>
            </w:pPr>
            <w:r>
              <w:rPr>
                <w:spacing w:val="7"/>
              </w:rPr>
              <w:t>适用法规</w:t>
            </w:r>
          </w:p>
        </w:tc>
        <w:tc>
          <w:tcPr>
            <w:tcW w:w="7020" w:type="dxa"/>
            <w:vAlign w:val="top"/>
          </w:tcPr>
          <w:p w14:paraId="229F56D7">
            <w:pPr>
              <w:pStyle w:val="6"/>
              <w:spacing w:before="86" w:line="265" w:lineRule="exact"/>
              <w:ind w:left="109"/>
            </w:pPr>
            <w:r>
              <w:rPr>
                <w:position w:val="1"/>
              </w:rPr>
              <w:t>GB</w:t>
            </w:r>
            <w:r>
              <w:rPr>
                <w:spacing w:val="5"/>
                <w:position w:val="1"/>
              </w:rPr>
              <w:t xml:space="preserve"> 2760、</w:t>
            </w:r>
            <w:r>
              <w:rPr>
                <w:position w:val="1"/>
              </w:rPr>
              <w:t>GB</w:t>
            </w:r>
            <w:r>
              <w:rPr>
                <w:spacing w:val="17"/>
                <w:position w:val="1"/>
              </w:rPr>
              <w:t xml:space="preserve"> </w:t>
            </w:r>
            <w:r>
              <w:rPr>
                <w:spacing w:val="5"/>
                <w:position w:val="1"/>
              </w:rPr>
              <w:t>30616。</w:t>
            </w:r>
          </w:p>
        </w:tc>
      </w:tr>
      <w:tr w14:paraId="54409D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966" w:type="dxa"/>
            <w:gridSpan w:val="2"/>
            <w:vAlign w:val="top"/>
          </w:tcPr>
          <w:p w14:paraId="01D08C6B">
            <w:pPr>
              <w:pStyle w:val="6"/>
              <w:spacing w:before="88" w:line="228" w:lineRule="auto"/>
              <w:ind w:left="131"/>
            </w:pPr>
            <w:r>
              <w:rPr>
                <w:spacing w:val="4"/>
              </w:rPr>
              <w:t>16.其他信息</w:t>
            </w:r>
          </w:p>
        </w:tc>
      </w:tr>
      <w:tr w14:paraId="27CE50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946" w:type="dxa"/>
            <w:vAlign w:val="top"/>
          </w:tcPr>
          <w:p w14:paraId="0CEC5CDF">
            <w:pPr>
              <w:pStyle w:val="6"/>
              <w:spacing w:before="86" w:line="228" w:lineRule="auto"/>
              <w:ind w:left="119"/>
            </w:pPr>
            <w:r>
              <w:rPr>
                <w:spacing w:val="6"/>
              </w:rPr>
              <w:t>发布日期</w:t>
            </w:r>
          </w:p>
        </w:tc>
        <w:tc>
          <w:tcPr>
            <w:tcW w:w="7020" w:type="dxa"/>
            <w:vAlign w:val="top"/>
          </w:tcPr>
          <w:p w14:paraId="75BBBA05">
            <w:pPr>
              <w:pStyle w:val="6"/>
              <w:spacing w:before="86" w:line="269" w:lineRule="exact"/>
              <w:ind w:left="114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4"/>
                <w:position w:val="1"/>
                <w:lang w:val="en-US" w:eastAsia="zh-CN"/>
              </w:rPr>
              <w:t>2026-05-06</w:t>
            </w:r>
          </w:p>
        </w:tc>
      </w:tr>
      <w:tr w14:paraId="7FBFC1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966" w:type="dxa"/>
            <w:gridSpan w:val="2"/>
            <w:vAlign w:val="top"/>
          </w:tcPr>
          <w:p w14:paraId="20E9586A">
            <w:pPr>
              <w:pStyle w:val="6"/>
              <w:spacing w:before="87" w:line="228" w:lineRule="auto"/>
              <w:ind w:left="119"/>
            </w:pPr>
            <w:r>
              <w:rPr>
                <w:spacing w:val="8"/>
              </w:rPr>
              <w:t>该产品仅供食品生产使用。</w:t>
            </w:r>
          </w:p>
        </w:tc>
      </w:tr>
      <w:tr w14:paraId="367B13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9966" w:type="dxa"/>
            <w:gridSpan w:val="2"/>
            <w:vAlign w:val="top"/>
          </w:tcPr>
          <w:p w14:paraId="2C080F84">
            <w:pPr>
              <w:pStyle w:val="6"/>
              <w:spacing w:before="87" w:line="305" w:lineRule="auto"/>
              <w:ind w:left="133" w:right="195" w:firstLine="426"/>
            </w:pPr>
            <w:r>
              <w:rPr>
                <w:spacing w:val="9"/>
              </w:rPr>
              <w:t>以上数据信息来源于文献或者</w:t>
            </w:r>
            <w:r>
              <w:rPr>
                <w:rFonts w:hint="eastAsia"/>
                <w:spacing w:val="9"/>
                <w:lang w:val="en-US" w:eastAsia="zh-CN"/>
              </w:rPr>
              <w:t>汕头市优越食品实业有限公司</w:t>
            </w:r>
            <w:r>
              <w:rPr>
                <w:spacing w:val="9"/>
              </w:rPr>
              <w:t>的测试数据，并且所述危害预防等程序不是唯一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的。所有信息仅供参考。</w:t>
            </w:r>
          </w:p>
        </w:tc>
      </w:tr>
    </w:tbl>
    <w:p w14:paraId="2F9E8A9A">
      <w:pPr>
        <w:rPr>
          <w:rFonts w:ascii="Arial"/>
          <w:sz w:val="2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69215</wp:posOffset>
            </wp:positionH>
            <wp:positionV relativeFrom="paragraph">
              <wp:posOffset>2506980</wp:posOffset>
            </wp:positionV>
            <wp:extent cx="6181725" cy="1016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724" cy="1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C01B3D">
      <w:pPr>
        <w:spacing w:before="9"/>
      </w:pPr>
    </w:p>
    <w:p w14:paraId="52C3F011">
      <w:pPr>
        <w:spacing w:before="9"/>
      </w:pPr>
    </w:p>
    <w:p w14:paraId="2776DAFE">
      <w:pPr>
        <w:spacing w:before="9"/>
      </w:pPr>
    </w:p>
    <w:p w14:paraId="234AF5B2">
      <w:pPr>
        <w:spacing w:before="9"/>
      </w:pPr>
    </w:p>
    <w:p w14:paraId="6A044844">
      <w:pPr>
        <w:spacing w:before="8"/>
      </w:pPr>
    </w:p>
    <w:p w14:paraId="7D8A0544">
      <w:pPr>
        <w:spacing w:before="8"/>
      </w:pPr>
    </w:p>
    <w:p w14:paraId="732D770E">
      <w:pPr>
        <w:spacing w:before="8"/>
      </w:pPr>
    </w:p>
    <w:p w14:paraId="24900BAD">
      <w:pPr>
        <w:spacing w:before="8"/>
      </w:pPr>
    </w:p>
    <w:p w14:paraId="2B0FB1E6">
      <w:pPr>
        <w:spacing w:before="8"/>
      </w:pPr>
    </w:p>
    <w:p w14:paraId="2738CD7B">
      <w:pPr>
        <w:spacing w:before="8"/>
      </w:pPr>
    </w:p>
    <w:p w14:paraId="7818BE3D">
      <w:pPr>
        <w:spacing w:before="8"/>
      </w:pPr>
    </w:p>
    <w:p w14:paraId="1751EE9B">
      <w:pPr>
        <w:spacing w:before="8"/>
      </w:pPr>
    </w:p>
    <w:p w14:paraId="5638286E">
      <w:pPr>
        <w:spacing w:before="8"/>
      </w:pPr>
    </w:p>
    <w:p w14:paraId="01374007">
      <w:pPr>
        <w:spacing w:before="8"/>
      </w:pPr>
    </w:p>
    <w:p w14:paraId="531BE72F">
      <w:pPr>
        <w:spacing w:before="8"/>
      </w:pPr>
    </w:p>
    <w:p w14:paraId="1B998218">
      <w:pPr>
        <w:sectPr>
          <w:pgSz w:w="11906" w:h="16839"/>
          <w:pgMar w:top="705" w:right="766" w:bottom="0" w:left="967" w:header="0" w:footer="0" w:gutter="0"/>
          <w:cols w:equalWidth="0" w:num="1">
            <w:col w:w="10173"/>
          </w:cols>
        </w:sectPr>
      </w:pPr>
    </w:p>
    <w:p w14:paraId="214E45A7">
      <w:pPr>
        <w:pStyle w:val="2"/>
        <w:spacing w:before="30" w:line="213" w:lineRule="auto"/>
      </w:pPr>
    </w:p>
    <w:sectPr>
      <w:type w:val="continuous"/>
      <w:pgSz w:w="11906" w:h="16839"/>
      <w:pgMar w:top="705" w:right="766" w:bottom="0" w:left="967" w:header="0" w:footer="0" w:gutter="0"/>
      <w:cols w:equalWidth="0" w:num="2">
        <w:col w:w="4889" w:space="100"/>
        <w:col w:w="5185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3D60954"/>
    <w:rsid w:val="06606BFB"/>
    <w:rsid w:val="17247FEE"/>
    <w:rsid w:val="2E9460F9"/>
    <w:rsid w:val="3D7B789B"/>
    <w:rsid w:val="508F0B4D"/>
    <w:rsid w:val="70111815"/>
    <w:rsid w:val="7DCF4D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14"/>
      <w:szCs w:val="1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1215</Words>
  <Characters>1310</Characters>
  <TotalTime>349</TotalTime>
  <ScaleCrop>false</ScaleCrop>
  <LinksUpToDate>false</LinksUpToDate>
  <CharactersWithSpaces>1319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2025-06-18T11:55:00Z</dcterms:created>
  <dc:creator>zhangzw</dc:creator>
  <cp:lastModifiedBy>汕头优越【食用香精 】</cp:lastModifiedBy>
  <dcterms:modified xsi:type="dcterms:W3CDTF">2026-08-28T05:57:55Z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2025-07-18T14:50:21Z</vt:filetime>
  </property>
  <property fmtid="{D5CDD505-2E9C-101B-9397-08002B2CF9AE}" pid="4" name="KSOProductBuildVer">
    <vt:lpwstr>2052-12.1.0.28043</vt:lpwstr>
  </property>
  <property fmtid="{D5CDD505-2E9C-101B-9397-08002B2CF9AE}" pid="5" name="ICV">
    <vt:lpwstr>55C9C9356D1A48F7B46B93DC34087538_13</vt:lpwstr>
  </property>
  <property fmtid="{D5CDD505-2E9C-101B-9397-08002B2CF9AE}" pid="6" name="KSOTemplateDocerSaveRecord">
    <vt:lpwstr>eyJoZGlkIjoiNGMyMjU1ZjQ0MTM3N2UxZmE3MzczMWQ5NWQ2MWU0ZDQiLCJ1c2VySWQiOiIxNjkzMjc2NTE3In0=</vt:lpwstr>
  </property>
</Properties>
</file>